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BA" w:rsidRPr="00CB0285" w:rsidRDefault="008E0CBA" w:rsidP="008E0CBA">
      <w:pPr>
        <w:bidi/>
        <w:jc w:val="center"/>
        <w:rPr>
          <w:rFonts w:cs="Simplified Arabic"/>
          <w:b/>
          <w:bCs/>
          <w:sz w:val="28"/>
          <w:szCs w:val="28"/>
        </w:rPr>
      </w:pPr>
      <w:bookmarkStart w:id="0" w:name="_Toc150596904"/>
      <w:bookmarkStart w:id="1" w:name="_Toc190138110"/>
      <w:bookmarkStart w:id="2" w:name="_Toc191704962"/>
    </w:p>
    <w:p w:rsidR="009A5F29" w:rsidRDefault="009A5F29" w:rsidP="009A5F29">
      <w:pPr>
        <w:pStyle w:val="2"/>
        <w:bidi w:val="0"/>
        <w:ind w:left="325"/>
        <w:rPr>
          <w:rFonts w:cs="Times New Roman"/>
          <w:color w:val="800000"/>
          <w:sz w:val="32"/>
          <w:szCs w:val="32"/>
        </w:rPr>
      </w:pPr>
      <w:bookmarkStart w:id="3" w:name="_Toc190138127"/>
      <w:bookmarkStart w:id="4" w:name="_Toc130041006"/>
      <w:bookmarkStart w:id="5" w:name="_Toc150596930"/>
      <w:bookmarkEnd w:id="0"/>
      <w:bookmarkEnd w:id="1"/>
      <w:bookmarkEnd w:id="2"/>
      <w:r>
        <w:rPr>
          <w:rFonts w:cs="Times New Roman"/>
          <w:color w:val="800000"/>
          <w:sz w:val="32"/>
          <w:szCs w:val="32"/>
        </w:rPr>
        <w:t>Fiche descriptive d</w:t>
      </w:r>
      <w:proofErr w:type="spellStart"/>
      <w:r>
        <w:rPr>
          <w:rFonts w:cs="Times New Roman"/>
          <w:color w:val="800000"/>
          <w:sz w:val="32"/>
          <w:szCs w:val="32"/>
          <w:rtl/>
        </w:rPr>
        <w:t>’</w:t>
      </w:r>
      <w:proofErr w:type="spellEnd"/>
      <w:r>
        <w:rPr>
          <w:rFonts w:cs="Times New Roman"/>
          <w:color w:val="800000"/>
          <w:sz w:val="32"/>
          <w:szCs w:val="32"/>
        </w:rPr>
        <w:t>une unité d</w:t>
      </w:r>
      <w:proofErr w:type="spellStart"/>
      <w:r>
        <w:rPr>
          <w:rFonts w:cs="Times New Roman"/>
          <w:color w:val="800000"/>
          <w:sz w:val="32"/>
          <w:szCs w:val="32"/>
          <w:rtl/>
        </w:rPr>
        <w:t>’</w:t>
      </w:r>
      <w:proofErr w:type="spellEnd"/>
      <w:r>
        <w:rPr>
          <w:rFonts w:cs="Times New Roman"/>
          <w:color w:val="800000"/>
          <w:sz w:val="32"/>
          <w:szCs w:val="32"/>
        </w:rPr>
        <w:t>enseignement (UE)</w:t>
      </w:r>
      <w:bookmarkEnd w:id="3"/>
    </w:p>
    <w:p w:rsidR="009A5F29" w:rsidRDefault="009A5F29" w:rsidP="009A5F29">
      <w:pPr>
        <w:pStyle w:val="2"/>
        <w:bidi w:val="0"/>
        <w:ind w:left="325"/>
        <w:rPr>
          <w:rFonts w:cs="Times New Roman"/>
          <w:color w:val="800000"/>
          <w:sz w:val="28"/>
          <w:szCs w:val="28"/>
        </w:rPr>
      </w:pPr>
      <w:bookmarkStart w:id="6" w:name="_Toc190138128"/>
      <w:proofErr w:type="gramStart"/>
      <w:r>
        <w:rPr>
          <w:rFonts w:cs="Times New Roman"/>
          <w:color w:val="800000"/>
          <w:sz w:val="28"/>
          <w:szCs w:val="28"/>
        </w:rPr>
        <w:t>et</w:t>
      </w:r>
      <w:proofErr w:type="gramEnd"/>
      <w:r>
        <w:rPr>
          <w:rFonts w:cs="Times New Roman"/>
          <w:color w:val="800000"/>
          <w:sz w:val="28"/>
          <w:szCs w:val="28"/>
        </w:rPr>
        <w:t xml:space="preserve"> des éléments constitutifs d’une unité d’enseignement (ECUE)</w:t>
      </w:r>
      <w:bookmarkEnd w:id="6"/>
    </w:p>
    <w:p w:rsidR="009A5F29" w:rsidRDefault="009A5F29" w:rsidP="009A5F29">
      <w:pPr>
        <w:pStyle w:val="2"/>
        <w:bidi w:val="0"/>
        <w:rPr>
          <w:rFonts w:cs="Times New Roman"/>
          <w:sz w:val="32"/>
          <w:szCs w:val="32"/>
          <w:lang w:bidi="ar-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>
        <w:trPr>
          <w:cantSplit/>
          <w:jc w:val="center"/>
        </w:trPr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F29" w:rsidRDefault="009A5F29" w:rsidP="009A5F29">
            <w:pPr>
              <w:pStyle w:val="2"/>
              <w:bidi w:val="0"/>
              <w:rPr>
                <w:rFonts w:cs="Times New Roman"/>
                <w:sz w:val="28"/>
                <w:szCs w:val="28"/>
                <w:u w:val="single"/>
                <w:lang w:bidi="ar-MA"/>
              </w:rPr>
            </w:pPr>
            <w:bookmarkStart w:id="7" w:name="_Toc190138129"/>
            <w:r>
              <w:rPr>
                <w:rFonts w:cs="Times New Roman"/>
                <w:sz w:val="28"/>
                <w:szCs w:val="28"/>
                <w:u w:val="single"/>
                <w:lang w:bidi="ar-MA"/>
              </w:rPr>
              <w:t>Intitulé de l’UE</w:t>
            </w:r>
            <w:bookmarkEnd w:id="7"/>
          </w:p>
          <w:p w:rsidR="009A5F29" w:rsidRDefault="002B4E65" w:rsidP="002B4E65">
            <w:pPr>
              <w:pStyle w:val="2"/>
              <w:bidi w:val="0"/>
              <w:rPr>
                <w:rFonts w:cs="Times New Roman"/>
                <w:sz w:val="28"/>
                <w:szCs w:val="28"/>
              </w:rPr>
            </w:pPr>
            <w:bookmarkStart w:id="8" w:name="_Toc190138130"/>
            <w:r>
              <w:rPr>
                <w:rFonts w:cs="Times New Roman"/>
                <w:sz w:val="28"/>
                <w:szCs w:val="28"/>
                <w:lang w:bidi="ar-MA"/>
              </w:rPr>
              <w:t>Economie et langu</w:t>
            </w:r>
            <w:bookmarkEnd w:id="8"/>
            <w:r>
              <w:rPr>
                <w:rFonts w:cs="Times New Roman"/>
                <w:sz w:val="28"/>
                <w:szCs w:val="28"/>
                <w:lang w:bidi="ar-MA"/>
              </w:rPr>
              <w:t>e</w:t>
            </w:r>
          </w:p>
        </w:tc>
      </w:tr>
    </w:tbl>
    <w:p w:rsidR="009A5F29" w:rsidRDefault="009A5F29" w:rsidP="009A5F29">
      <w:pPr>
        <w:pStyle w:val="2"/>
        <w:tabs>
          <w:tab w:val="left" w:pos="4889"/>
          <w:tab w:val="left" w:pos="9778"/>
        </w:tabs>
        <w:bidi w:val="0"/>
        <w:jc w:val="left"/>
        <w:rPr>
          <w:rFonts w:cs="Times New Roman"/>
          <w:color w:val="800000"/>
          <w:sz w:val="2"/>
          <w:szCs w:val="2"/>
        </w:rPr>
      </w:pPr>
      <w:r>
        <w:rPr>
          <w:rFonts w:cs="Times New Roman"/>
          <w:color w:val="800000"/>
          <w:sz w:val="22"/>
          <w:szCs w:val="22"/>
        </w:rPr>
        <w:tab/>
      </w:r>
    </w:p>
    <w:tbl>
      <w:tblPr>
        <w:tblW w:w="1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9"/>
      </w:tblGrid>
      <w:tr w:rsidR="009A5F29">
        <w:trPr>
          <w:cantSplit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Default="009A5F29" w:rsidP="009A5F29">
            <w:pPr>
              <w:pStyle w:val="2"/>
              <w:bidi w:val="0"/>
              <w:rPr>
                <w:rFonts w:cs="Times New Roman"/>
                <w:color w:val="800000"/>
                <w:sz w:val="22"/>
                <w:szCs w:val="22"/>
                <w:lang w:bidi="ar-MA"/>
              </w:rPr>
            </w:pPr>
            <w:bookmarkStart w:id="9" w:name="_Toc190138131"/>
            <w:r>
              <w:rPr>
                <w:rFonts w:cs="Times New Roman"/>
                <w:color w:val="800000"/>
                <w:sz w:val="22"/>
                <w:szCs w:val="22"/>
              </w:rPr>
              <w:t xml:space="preserve">Nombre des crédits: </w:t>
            </w:r>
            <w:r w:rsidR="008B3E7D">
              <w:rPr>
                <w:rFonts w:cs="Times New Roman"/>
                <w:color w:val="800000"/>
                <w:sz w:val="22"/>
                <w:szCs w:val="22"/>
              </w:rPr>
              <w:t>4</w:t>
            </w:r>
            <w:r>
              <w:rPr>
                <w:rFonts w:cs="Times New Roman"/>
                <w:color w:val="800000"/>
                <w:sz w:val="22"/>
                <w:szCs w:val="22"/>
              </w:rPr>
              <w:t>......</w:t>
            </w:r>
            <w:bookmarkEnd w:id="9"/>
          </w:p>
        </w:tc>
      </w:tr>
      <w:tr w:rsidR="009A5F29">
        <w:trPr>
          <w:cantSplit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Default="002D5C90" w:rsidP="009A5F29">
            <w:pPr>
              <w:pStyle w:val="2"/>
              <w:bidi w:val="0"/>
              <w:rPr>
                <w:rFonts w:cs="Times New Roman"/>
                <w:color w:val="800000"/>
                <w:sz w:val="22"/>
                <w:szCs w:val="22"/>
              </w:rPr>
            </w:pPr>
            <w:bookmarkStart w:id="10" w:name="_Toc190138132"/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 xml:space="preserve">Code UE : </w:t>
            </w:r>
            <w:r w:rsidR="009A5F29">
              <w:rPr>
                <w:rFonts w:cs="Times New Roman"/>
                <w:color w:val="800000"/>
                <w:sz w:val="22"/>
                <w:szCs w:val="22"/>
                <w:lang w:bidi="ar-MA"/>
              </w:rPr>
              <w:t>……</w:t>
            </w:r>
            <w:r w:rsidRPr="002D5C90">
              <w:rPr>
                <w:rFonts w:cs="Times New Roman"/>
                <w:color w:val="FF0000"/>
                <w:sz w:val="22"/>
                <w:szCs w:val="22"/>
                <w:lang w:bidi="ar-MA"/>
              </w:rPr>
              <w:t>UE35</w:t>
            </w:r>
            <w:r w:rsidR="009A5F29">
              <w:rPr>
                <w:rFonts w:cs="Times New Roman"/>
                <w:color w:val="800000"/>
                <w:sz w:val="22"/>
                <w:szCs w:val="22"/>
                <w:lang w:bidi="ar-MA"/>
              </w:rPr>
              <w:t>…...</w:t>
            </w:r>
            <w:bookmarkEnd w:id="10"/>
          </w:p>
        </w:tc>
      </w:tr>
    </w:tbl>
    <w:p w:rsidR="009A5F29" w:rsidRDefault="009A5F29" w:rsidP="009A5F29">
      <w:pPr>
        <w:pStyle w:val="2"/>
        <w:bidi w:val="0"/>
        <w:ind w:left="325"/>
        <w:rPr>
          <w:rFonts w:cs="Times New Roman"/>
          <w:color w:val="8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9A5F29">
        <w:trPr>
          <w:jc w:val="center"/>
        </w:trPr>
        <w:tc>
          <w:tcPr>
            <w:tcW w:w="4889" w:type="dxa"/>
          </w:tcPr>
          <w:p w:rsidR="009A5F29" w:rsidRDefault="009A5F29" w:rsidP="00D268B2">
            <w:pPr>
              <w:pStyle w:val="7"/>
              <w:rPr>
                <w:color w:val="auto"/>
              </w:rPr>
            </w:pPr>
            <w:r>
              <w:rPr>
                <w:color w:val="auto"/>
              </w:rPr>
              <w:t>Université : …………</w:t>
            </w:r>
            <w:r w:rsidR="00D268B2">
              <w:rPr>
                <w:rFonts w:ascii="TimesNewRomanPS-BoldMT" w:eastAsia="TimesNewRomanPS-BoldMT" w:hAnsi="TimesNewRomanPS-BoldMT" w:cs="TimesNewRomanPS-BoldMT"/>
                <w:b w:val="0"/>
                <w:bCs w:val="0"/>
                <w:color w:val="000000"/>
              </w:rPr>
              <w:t xml:space="preserve"> </w:t>
            </w:r>
            <w:proofErr w:type="spellStart"/>
            <w:r w:rsidR="00D268B2" w:rsidRPr="00D268B2">
              <w:rPr>
                <w:rFonts w:ascii="TimesNewRomanPS-BoldMT" w:eastAsia="TimesNewRomanPS-BoldMT" w:hAnsi="TimesNewRomanPS-BoldMT" w:cs="TimesNewRomanPS-BoldMT"/>
                <w:bCs w:val="0"/>
                <w:color w:val="000000"/>
              </w:rPr>
              <w:t>Manouba</w:t>
            </w:r>
            <w:proofErr w:type="spellEnd"/>
            <w:r w:rsidR="00D268B2">
              <w:rPr>
                <w:color w:val="auto"/>
              </w:rPr>
              <w:t xml:space="preserve"> </w:t>
            </w:r>
            <w:r>
              <w:rPr>
                <w:color w:val="auto"/>
              </w:rPr>
              <w:t>………………….</w:t>
            </w:r>
          </w:p>
        </w:tc>
        <w:tc>
          <w:tcPr>
            <w:tcW w:w="4889" w:type="dxa"/>
          </w:tcPr>
          <w:p w:rsidR="009A5F29" w:rsidRDefault="009A5F29" w:rsidP="00D268B2">
            <w:pPr>
              <w:pStyle w:val="7"/>
              <w:rPr>
                <w:color w:val="auto"/>
              </w:rPr>
            </w:pPr>
            <w:r>
              <w:rPr>
                <w:color w:val="auto"/>
              </w:rPr>
              <w:t xml:space="preserve">Etablissement : </w:t>
            </w:r>
            <w:r w:rsidR="00D268B2" w:rsidRPr="00D268B2">
              <w:rPr>
                <w:rFonts w:ascii="TimesNewRomanPS-BoldMT" w:eastAsia="TimesNewRomanPS-BoldMT" w:hAnsi="TimesNewRomanPS-BoldMT" w:cs="TimesNewRomanPS-BoldMT"/>
                <w:bCs w:val="0"/>
                <w:color w:val="000000"/>
              </w:rPr>
              <w:t>ISCAE- ESEN *</w:t>
            </w:r>
            <w:r>
              <w:rPr>
                <w:color w:val="auto"/>
              </w:rPr>
              <w:t>……………….…</w:t>
            </w:r>
          </w:p>
        </w:tc>
      </w:tr>
    </w:tbl>
    <w:p w:rsidR="009A5F29" w:rsidRDefault="009A5F29" w:rsidP="009A5F29">
      <w:pPr>
        <w:pStyle w:val="7"/>
        <w:tabs>
          <w:tab w:val="left" w:pos="4889"/>
          <w:tab w:val="left" w:pos="9778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2921"/>
        <w:gridCol w:w="1968"/>
      </w:tblGrid>
      <w:tr w:rsidR="009A5F29">
        <w:trPr>
          <w:jc w:val="center"/>
        </w:trPr>
        <w:tc>
          <w:tcPr>
            <w:tcW w:w="4889" w:type="dxa"/>
            <w:vAlign w:val="center"/>
          </w:tcPr>
          <w:p w:rsidR="009A5F29" w:rsidRDefault="009A5F29" w:rsidP="00D268B2">
            <w:pPr>
              <w:pStyle w:val="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Domaine de formation : </w:t>
            </w:r>
            <w:r w:rsidR="00D268B2">
              <w:rPr>
                <w:rFonts w:ascii="TimesNewRomanPS-BoldMT" w:eastAsia="TimesNewRomanPS-BoldMT" w:hAnsi="TimesNewRomanPS-BoldMT" w:cs="TimesNewRomanPS-BoldMT"/>
                <w:bCs w:val="0"/>
                <w:color w:val="000000"/>
              </w:rPr>
              <w:t>Economie et Gestion</w:t>
            </w:r>
            <w:r w:rsidR="00D268B2">
              <w:rPr>
                <w:color w:val="auto"/>
              </w:rPr>
              <w:t xml:space="preserve"> </w:t>
            </w:r>
            <w:r>
              <w:rPr>
                <w:color w:val="auto"/>
              </w:rPr>
              <w:t>....</w:t>
            </w:r>
          </w:p>
        </w:tc>
        <w:tc>
          <w:tcPr>
            <w:tcW w:w="4889" w:type="dxa"/>
            <w:gridSpan w:val="2"/>
            <w:vAlign w:val="center"/>
          </w:tcPr>
          <w:p w:rsidR="009A5F29" w:rsidRDefault="009A5F29" w:rsidP="00D268B2">
            <w:pPr>
              <w:pStyle w:val="7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Mention : </w:t>
            </w:r>
            <w:r w:rsidR="00D268B2">
              <w:rPr>
                <w:rFonts w:ascii="TimesNewRomanPSMT" w:eastAsia="TimesNewRomanPSMT" w:hAnsi="TimesNewRomanPSMT" w:cs="TimesNewRomanPSMT"/>
                <w:color w:val="000000"/>
              </w:rPr>
              <w:t>Management</w:t>
            </w:r>
            <w:r w:rsidR="00D268B2"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.……………….………..</w:t>
            </w:r>
            <w:proofErr w:type="gramEnd"/>
          </w:p>
        </w:tc>
      </w:tr>
      <w:tr w:rsidR="009A5F29">
        <w:trPr>
          <w:jc w:val="center"/>
        </w:trPr>
        <w:tc>
          <w:tcPr>
            <w:tcW w:w="7810" w:type="dxa"/>
            <w:gridSpan w:val="2"/>
            <w:vAlign w:val="center"/>
          </w:tcPr>
          <w:p w:rsidR="009A5F29" w:rsidRDefault="009A5F29" w:rsidP="009A5F29">
            <w:pPr>
              <w:pStyle w:val="7"/>
              <w:jc w:val="left"/>
              <w:rPr>
                <w:color w:val="auto"/>
                <w:lang w:bidi="ar-MA"/>
              </w:rPr>
            </w:pPr>
            <w:r>
              <w:rPr>
                <w:color w:val="auto"/>
                <w:lang w:bidi="ar-MA"/>
              </w:rPr>
              <w:t xml:space="preserve">Diplôme et </w:t>
            </w:r>
            <w:r>
              <w:rPr>
                <w:color w:val="auto"/>
              </w:rPr>
              <w:t>Parcours</w:t>
            </w:r>
          </w:p>
          <w:p w:rsidR="009A5F29" w:rsidRDefault="009A5F29" w:rsidP="009A5F29">
            <w:pPr>
              <w:pStyle w:val="7"/>
              <w:jc w:val="left"/>
              <w:rPr>
                <w:color w:val="auto"/>
                <w:rtl/>
                <w:lang w:bidi="ar-MA"/>
              </w:rPr>
            </w:pPr>
            <w:r>
              <w:rPr>
                <w:color w:val="auto"/>
                <w:lang w:bidi="ar-MA"/>
              </w:rPr>
              <w:t>LA …………………..………..…………… Parcours : ………………………</w:t>
            </w:r>
          </w:p>
          <w:p w:rsidR="0059572D" w:rsidRDefault="0059572D" w:rsidP="009A5F29">
            <w:pPr>
              <w:pStyle w:val="7"/>
              <w:jc w:val="left"/>
              <w:rPr>
                <w:color w:val="auto"/>
                <w:lang w:bidi="ar-MA"/>
              </w:rPr>
            </w:pPr>
          </w:p>
          <w:p w:rsidR="009A5F29" w:rsidRDefault="009A5F29" w:rsidP="009A5F29">
            <w:pPr>
              <w:pStyle w:val="7"/>
              <w:jc w:val="left"/>
              <w:rPr>
                <w:color w:val="auto"/>
                <w:lang w:bidi="ar-MA"/>
              </w:rPr>
            </w:pPr>
            <w:r>
              <w:rPr>
                <w:color w:val="auto"/>
                <w:lang w:bidi="ar-MA"/>
              </w:rPr>
              <w:t xml:space="preserve">MP </w:t>
            </w:r>
            <w:r w:rsidR="00D268B2" w:rsidRPr="00D268B2">
              <w:rPr>
                <w:rFonts w:ascii="TimesNewRomanPSMT" w:eastAsia="TimesNewRomanPSMT" w:hAnsi="TimesNewRomanPSMT" w:cs="TimesNewRomanPSMT"/>
                <w:bCs w:val="0"/>
                <w:color w:val="auto"/>
              </w:rPr>
              <w:t>Veille et Intelligence</w:t>
            </w:r>
            <w:r w:rsidR="00D268B2" w:rsidRPr="00D268B2">
              <w:rPr>
                <w:rFonts w:ascii="TimesNewRomanPSMT" w:eastAsia="TimesNewRomanPSMT" w:hAnsi="TimesNewRomanPSMT" w:cs="TimesNewRomanPSMT"/>
                <w:color w:val="auto"/>
              </w:rPr>
              <w:t xml:space="preserve"> Compétitive </w:t>
            </w:r>
            <w:r w:rsidR="00D268B2" w:rsidRPr="00D268B2">
              <w:rPr>
                <w:rFonts w:ascii="TimesNewRomanPSMT" w:eastAsia="TimesNewRomanPSMT" w:hAnsi="TimesNewRomanPSMT" w:cs="TimesNewRomanPSMT"/>
                <w:bCs w:val="0"/>
                <w:color w:val="auto"/>
              </w:rPr>
              <w:t>(VIC)</w:t>
            </w:r>
            <w:r>
              <w:rPr>
                <w:color w:val="auto"/>
                <w:lang w:bidi="ar-MA"/>
              </w:rPr>
              <w:t xml:space="preserve"> </w:t>
            </w:r>
            <w:r w:rsidR="006972E4">
              <w:rPr>
                <w:color w:val="auto"/>
                <w:lang w:bidi="ar-MA"/>
              </w:rPr>
              <w:t xml:space="preserve">        </w:t>
            </w:r>
            <w:r>
              <w:rPr>
                <w:color w:val="auto"/>
                <w:lang w:bidi="ar-MA"/>
              </w:rPr>
              <w:t>Parcours : ………………………</w:t>
            </w:r>
          </w:p>
          <w:p w:rsidR="009A5F29" w:rsidRDefault="009A5F29" w:rsidP="009A5F29">
            <w:pPr>
              <w:pStyle w:val="7"/>
              <w:jc w:val="left"/>
              <w:rPr>
                <w:color w:val="auto"/>
                <w:lang w:bidi="ar-MA"/>
              </w:rPr>
            </w:pPr>
            <w:r>
              <w:rPr>
                <w:color w:val="auto"/>
                <w:lang w:bidi="ar-MA"/>
              </w:rPr>
              <w:t>MR ………………..………..…………</w:t>
            </w:r>
            <w:r w:rsidR="002350C8">
              <w:rPr>
                <w:color w:val="auto"/>
                <w:lang w:bidi="ar-MA"/>
              </w:rPr>
              <w:t xml:space="preserve">  </w:t>
            </w:r>
            <w:r>
              <w:rPr>
                <w:color w:val="auto"/>
                <w:lang w:bidi="ar-MA"/>
              </w:rPr>
              <w:t>… Parcours : …………………</w:t>
            </w:r>
            <w:r w:rsidR="002350C8">
              <w:rPr>
                <w:color w:val="auto"/>
                <w:lang w:bidi="ar-MA"/>
              </w:rPr>
              <w:t xml:space="preserve"> </w:t>
            </w:r>
            <w:r>
              <w:rPr>
                <w:color w:val="auto"/>
                <w:lang w:bidi="ar-MA"/>
              </w:rPr>
              <w:t>……</w:t>
            </w:r>
          </w:p>
        </w:tc>
        <w:tc>
          <w:tcPr>
            <w:tcW w:w="1968" w:type="dxa"/>
            <w:vAlign w:val="center"/>
          </w:tcPr>
          <w:p w:rsidR="009A5F29" w:rsidRDefault="009A5F29" w:rsidP="009A5F29">
            <w:pPr>
              <w:pStyle w:val="7"/>
              <w:jc w:val="left"/>
              <w:rPr>
                <w:color w:val="auto"/>
              </w:rPr>
            </w:pPr>
            <w:r>
              <w:rPr>
                <w:color w:val="auto"/>
              </w:rPr>
              <w:t>Semestre</w:t>
            </w:r>
            <w:r w:rsidR="008B071C">
              <w:rPr>
                <w:color w:val="auto"/>
              </w:rPr>
              <w:t xml:space="preserve"> 3</w:t>
            </w:r>
          </w:p>
          <w:p w:rsidR="009A5F29" w:rsidRDefault="009A5F29" w:rsidP="009A5F29">
            <w:pPr>
              <w:pStyle w:val="7"/>
              <w:jc w:val="left"/>
              <w:rPr>
                <w:color w:val="auto"/>
              </w:rPr>
            </w:pPr>
            <w:r>
              <w:rPr>
                <w:color w:val="auto"/>
              </w:rPr>
              <w:t>…………………</w:t>
            </w:r>
          </w:p>
          <w:p w:rsidR="009A5F29" w:rsidRDefault="009A5F29" w:rsidP="009A5F29">
            <w:pPr>
              <w:pStyle w:val="7"/>
              <w:jc w:val="left"/>
              <w:rPr>
                <w:color w:val="auto"/>
              </w:rPr>
            </w:pPr>
            <w:r>
              <w:rPr>
                <w:color w:val="auto"/>
              </w:rPr>
              <w:t>…………………</w:t>
            </w:r>
          </w:p>
        </w:tc>
      </w:tr>
    </w:tbl>
    <w:p w:rsidR="00DD7D0D" w:rsidRDefault="00DD7D0D" w:rsidP="009A5F29">
      <w:pPr>
        <w:pStyle w:val="5"/>
      </w:pPr>
    </w:p>
    <w:p w:rsidR="009A5F29" w:rsidRDefault="009A5F29" w:rsidP="009A5F29">
      <w:pPr>
        <w:pStyle w:val="5"/>
      </w:pPr>
      <w:r>
        <w:t xml:space="preserve">1- Objectifs de l’UE </w:t>
      </w:r>
      <w:r>
        <w:rPr>
          <w:b w:val="0"/>
          <w:bCs w:val="0"/>
        </w:rPr>
        <w:t>(Savoirs, aptitudes et compétences</w:t>
      </w:r>
      <w: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>
        <w:trPr>
          <w:trHeight w:val="1048"/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5C6C62" w:rsidRPr="00E45EED" w:rsidRDefault="005C6C62" w:rsidP="005C6C62">
            <w:pPr>
              <w:pStyle w:val="NormalWeb"/>
              <w:rPr>
                <w:b/>
                <w:bCs/>
              </w:rPr>
            </w:pPr>
            <w:r w:rsidRPr="00E45EED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’unité </w:t>
            </w:r>
            <w:r w:rsidRPr="00E45EED">
              <w:rPr>
                <w:b/>
                <w:bCs/>
              </w:rPr>
              <w:t>vise à permettre à l’étudiant :</w:t>
            </w:r>
          </w:p>
          <w:p w:rsidR="002D5C90" w:rsidRPr="00C154C7" w:rsidRDefault="005C6C62" w:rsidP="00DD7D0D">
            <w:pPr>
              <w:shd w:val="clear" w:color="auto" w:fill="FFFFFF"/>
              <w:spacing w:before="100" w:beforeAutospacing="1" w:after="100" w:afterAutospacing="1"/>
              <w:ind w:left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1.</w:t>
            </w:r>
            <w:r w:rsidRPr="005C6C62">
              <w:rPr>
                <w:b/>
                <w:bCs/>
              </w:rPr>
              <w:t xml:space="preserve"> </w:t>
            </w:r>
            <w:r w:rsidR="00DD7D0D">
              <w:rPr>
                <w:rFonts w:asciiTheme="majorBidi" w:hAnsiTheme="majorBidi" w:cstheme="majorBidi"/>
                <w:b/>
                <w:bCs/>
                <w:color w:val="000000"/>
              </w:rPr>
              <w:t>F</w:t>
            </w:r>
            <w:r w:rsidR="002D5C90" w:rsidRPr="002D5C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ormer des étudiants trilingues </w:t>
            </w:r>
            <w:proofErr w:type="gramStart"/>
            <w:r w:rsidR="00DD7D0D">
              <w:rPr>
                <w:rFonts w:asciiTheme="majorBidi" w:hAnsiTheme="majorBidi" w:cstheme="majorBidi"/>
                <w:b/>
                <w:bCs/>
                <w:color w:val="000000"/>
              </w:rPr>
              <w:t>aux affaires</w:t>
            </w:r>
            <w:r w:rsidR="002D5C90" w:rsidRPr="002D5C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économique</w:t>
            </w:r>
            <w:r w:rsidR="00DD7D0D">
              <w:rPr>
                <w:rFonts w:asciiTheme="majorBidi" w:hAnsiTheme="majorBidi" w:cstheme="majorBidi"/>
                <w:b/>
                <w:bCs/>
                <w:color w:val="000000"/>
              </w:rPr>
              <w:t>s</w:t>
            </w:r>
            <w:r w:rsidR="002D5C90" w:rsidRPr="002D5C9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internationale</w:t>
            </w:r>
            <w:proofErr w:type="gramEnd"/>
            <w:r w:rsidR="002D5C90" w:rsidRPr="002D5C90">
              <w:rPr>
                <w:rFonts w:asciiTheme="majorBidi" w:hAnsiTheme="majorBidi" w:cstheme="majorBidi"/>
                <w:b/>
                <w:bCs/>
                <w:color w:val="000000"/>
              </w:rPr>
              <w:t>.</w:t>
            </w:r>
          </w:p>
          <w:p w:rsidR="009A5F29" w:rsidRDefault="005C6C62" w:rsidP="00DD7D0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5C6C62">
              <w:rPr>
                <w:b/>
                <w:bCs/>
              </w:rPr>
              <w:t xml:space="preserve"> De comprendre la relation entre les décisions d’investissements et l’environnement des affaires ainsi que d’apprendre à analyser l’environnement des affaires des pays.</w:t>
            </w:r>
          </w:p>
          <w:p w:rsidR="00DD7D0D" w:rsidRPr="00DD7D0D" w:rsidRDefault="00DD7D0D" w:rsidP="00DD7D0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9A5F29" w:rsidRDefault="009A5F29" w:rsidP="009A5F29">
      <w:pPr>
        <w:pStyle w:val="5"/>
      </w:pPr>
      <w:r>
        <w:t xml:space="preserve">2- Pré-requis </w:t>
      </w:r>
      <w:r>
        <w:rPr>
          <w:b w:val="0"/>
          <w:bCs w:val="0"/>
        </w:rPr>
        <w:t>(définir les UE et les compétences indispensables pour suivre l</w:t>
      </w:r>
      <w:proofErr w:type="spellStart"/>
      <w:r>
        <w:rPr>
          <w:b w:val="0"/>
          <w:bCs w:val="0"/>
          <w:rtl/>
        </w:rPr>
        <w:t>’</w:t>
      </w:r>
      <w:proofErr w:type="spellEnd"/>
      <w:r>
        <w:rPr>
          <w:b w:val="0"/>
          <w:bCs w:val="0"/>
        </w:rPr>
        <w:t>UE concernée)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>
        <w:trPr>
          <w:trHeight w:val="1048"/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DD7D0D" w:rsidRDefault="00DD7D0D" w:rsidP="005C6C62">
            <w:pPr>
              <w:pStyle w:val="2"/>
              <w:bidi w:val="0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DD7D0D" w:rsidRDefault="005C6C62" w:rsidP="00DD7D0D">
            <w:pPr>
              <w:pStyle w:val="2"/>
              <w:bidi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-Connaissances de base en économie</w:t>
            </w:r>
            <w:r w:rsidR="008B071C"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9A5F29" w:rsidRPr="00DD7D0D" w:rsidRDefault="00DD7D0D" w:rsidP="00DD7D0D">
            <w:pPr>
              <w:tabs>
                <w:tab w:val="left" w:pos="3705"/>
              </w:tabs>
            </w:pPr>
            <w:r>
              <w:tab/>
            </w:r>
          </w:p>
        </w:tc>
      </w:tr>
    </w:tbl>
    <w:p w:rsidR="009A5F29" w:rsidRDefault="009A5F29" w:rsidP="009A5F29">
      <w:pPr>
        <w:pStyle w:val="5"/>
        <w:rPr>
          <w:b w:val="0"/>
          <w:bCs w:val="0"/>
        </w:rPr>
      </w:pPr>
      <w:r>
        <w:t xml:space="preserve">3- Eléments constitutifs de l’UE </w:t>
      </w:r>
      <w:r>
        <w:rPr>
          <w:b w:val="0"/>
          <w:bCs w:val="0"/>
        </w:rPr>
        <w:t>(ECUE)</w:t>
      </w:r>
    </w:p>
    <w:p w:rsidR="009A5F29" w:rsidRDefault="009A5F29" w:rsidP="009A5F29">
      <w:pPr>
        <w:pStyle w:val="6"/>
      </w:pPr>
      <w:r>
        <w:t xml:space="preserve">3.1- Enseignements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8"/>
        <w:gridCol w:w="1380"/>
        <w:gridCol w:w="986"/>
        <w:gridCol w:w="1183"/>
        <w:gridCol w:w="1435"/>
        <w:gridCol w:w="1366"/>
      </w:tblGrid>
      <w:tr w:rsidR="009A5F29" w:rsidTr="002B4E65">
        <w:trPr>
          <w:jc w:val="center"/>
        </w:trPr>
        <w:tc>
          <w:tcPr>
            <w:tcW w:w="3428" w:type="dxa"/>
            <w:vAlign w:val="center"/>
          </w:tcPr>
          <w:p w:rsidR="009A5F29" w:rsidRDefault="009A5F29" w:rsidP="009A5F29">
            <w:pPr>
              <w:pStyle w:val="Corpsdetexte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Eléments constitutifs</w:t>
            </w:r>
          </w:p>
        </w:tc>
        <w:tc>
          <w:tcPr>
            <w:tcW w:w="4984" w:type="dxa"/>
            <w:gridSpan w:val="4"/>
            <w:shd w:val="clear" w:color="auto" w:fill="auto"/>
            <w:vAlign w:val="center"/>
          </w:tcPr>
          <w:p w:rsidR="009A5F29" w:rsidRDefault="00333DEC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 w:rsidRPr="00BC0085">
              <w:rPr>
                <w:b/>
                <w:bCs/>
                <w:sz w:val="22"/>
                <w:szCs w:val="22"/>
              </w:rPr>
              <w:t xml:space="preserve">Volume </w:t>
            </w:r>
            <w:r>
              <w:rPr>
                <w:b/>
                <w:bCs/>
                <w:sz w:val="22"/>
                <w:szCs w:val="22"/>
              </w:rPr>
              <w:t xml:space="preserve">des heures de formation </w:t>
            </w:r>
            <w:proofErr w:type="spellStart"/>
            <w:r>
              <w:rPr>
                <w:b/>
                <w:bCs/>
                <w:sz w:val="22"/>
                <w:szCs w:val="22"/>
              </w:rPr>
              <w:t>présentielles</w:t>
            </w:r>
            <w:proofErr w:type="spellEnd"/>
            <w:r w:rsidRPr="00BC0085">
              <w:rPr>
                <w:b/>
                <w:bCs/>
                <w:sz w:val="22"/>
                <w:szCs w:val="22"/>
              </w:rPr>
              <w:t xml:space="preserve"> (14 semaines</w:t>
            </w:r>
          </w:p>
        </w:tc>
        <w:tc>
          <w:tcPr>
            <w:tcW w:w="1366" w:type="dxa"/>
            <w:vMerge w:val="restart"/>
            <w:vAlign w:val="center"/>
          </w:tcPr>
          <w:p w:rsidR="009A5F29" w:rsidRDefault="009A5F29" w:rsidP="009A5F29">
            <w:pPr>
              <w:pStyle w:val="Corpsdetexte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Crédits</w:t>
            </w:r>
          </w:p>
        </w:tc>
      </w:tr>
      <w:tr w:rsidR="009A5F29" w:rsidTr="002B4E65">
        <w:trPr>
          <w:jc w:val="center"/>
        </w:trPr>
        <w:tc>
          <w:tcPr>
            <w:tcW w:w="3428" w:type="dxa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Cours</w:t>
            </w:r>
          </w:p>
        </w:tc>
        <w:tc>
          <w:tcPr>
            <w:tcW w:w="986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TD</w:t>
            </w:r>
          </w:p>
        </w:tc>
        <w:tc>
          <w:tcPr>
            <w:tcW w:w="1183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TP</w:t>
            </w:r>
          </w:p>
        </w:tc>
        <w:tc>
          <w:tcPr>
            <w:tcW w:w="1435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Autres</w:t>
            </w:r>
          </w:p>
        </w:tc>
        <w:tc>
          <w:tcPr>
            <w:tcW w:w="1366" w:type="dxa"/>
            <w:vMerge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5F29" w:rsidTr="002B4E65">
        <w:trPr>
          <w:jc w:val="center"/>
        </w:trPr>
        <w:tc>
          <w:tcPr>
            <w:tcW w:w="3428" w:type="dxa"/>
            <w:vAlign w:val="center"/>
          </w:tcPr>
          <w:p w:rsidR="009A5F29" w:rsidRPr="002B4E65" w:rsidRDefault="009A5F29" w:rsidP="002B4E65">
            <w:pPr>
              <w:pStyle w:val="6"/>
              <w:spacing w:before="0"/>
              <w:rPr>
                <w:color w:val="auto"/>
              </w:rPr>
            </w:pPr>
            <w:r w:rsidRPr="002B4E65">
              <w:rPr>
                <w:color w:val="auto"/>
              </w:rPr>
              <w:t xml:space="preserve">1- </w:t>
            </w:r>
            <w:r w:rsidR="002B4E65" w:rsidRPr="002B4E65">
              <w:rPr>
                <w:color w:val="auto"/>
              </w:rPr>
              <w:t>A</w:t>
            </w:r>
            <w:r w:rsidR="001D6282">
              <w:rPr>
                <w:color w:val="auto"/>
              </w:rPr>
              <w:t>ffaires économiques internationales</w:t>
            </w:r>
          </w:p>
        </w:tc>
        <w:tc>
          <w:tcPr>
            <w:tcW w:w="1380" w:type="dxa"/>
            <w:vAlign w:val="center"/>
          </w:tcPr>
          <w:p w:rsidR="009A5F29" w:rsidRPr="005C6C62" w:rsidRDefault="005C6C62" w:rsidP="009A5F29">
            <w:pPr>
              <w:pStyle w:val="6"/>
              <w:spacing w:before="0"/>
              <w:rPr>
                <w:b w:val="0"/>
                <w:bCs w:val="0"/>
                <w:color w:val="auto"/>
              </w:rPr>
            </w:pPr>
            <w:r w:rsidRPr="005C6C62">
              <w:rPr>
                <w:b w:val="0"/>
                <w:bCs w:val="0"/>
                <w:color w:val="auto"/>
              </w:rPr>
              <w:t xml:space="preserve">        21</w:t>
            </w:r>
          </w:p>
        </w:tc>
        <w:tc>
          <w:tcPr>
            <w:tcW w:w="986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9A5F29" w:rsidRPr="002B4E65" w:rsidRDefault="002B4E65" w:rsidP="009A5F29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  <w:r w:rsidRPr="002B4E65">
              <w:rPr>
                <w:sz w:val="24"/>
                <w:szCs w:val="24"/>
              </w:rPr>
              <w:t>2</w:t>
            </w:r>
          </w:p>
        </w:tc>
      </w:tr>
      <w:tr w:rsidR="009A5F29" w:rsidTr="002B4E65">
        <w:trPr>
          <w:jc w:val="center"/>
        </w:trPr>
        <w:tc>
          <w:tcPr>
            <w:tcW w:w="3428" w:type="dxa"/>
            <w:vAlign w:val="center"/>
          </w:tcPr>
          <w:p w:rsidR="009A5F29" w:rsidRPr="002B4E65" w:rsidRDefault="009A5F29" w:rsidP="002B4E65">
            <w:pPr>
              <w:pStyle w:val="6"/>
              <w:spacing w:before="0"/>
              <w:rPr>
                <w:color w:val="auto"/>
              </w:rPr>
            </w:pPr>
            <w:r w:rsidRPr="002B4E65">
              <w:rPr>
                <w:color w:val="auto"/>
              </w:rPr>
              <w:t xml:space="preserve">2- </w:t>
            </w:r>
            <w:r w:rsidR="002B4E65" w:rsidRPr="002B4E65">
              <w:rPr>
                <w:color w:val="auto"/>
              </w:rPr>
              <w:t>Economie et environnement des affaires</w:t>
            </w:r>
          </w:p>
        </w:tc>
        <w:tc>
          <w:tcPr>
            <w:tcW w:w="1380" w:type="dxa"/>
            <w:vAlign w:val="center"/>
          </w:tcPr>
          <w:p w:rsidR="009A5F29" w:rsidRPr="005C6C62" w:rsidRDefault="005C6C62" w:rsidP="009A5F29">
            <w:pPr>
              <w:pStyle w:val="6"/>
              <w:spacing w:before="0"/>
              <w:rPr>
                <w:b w:val="0"/>
                <w:bCs w:val="0"/>
                <w:color w:val="auto"/>
              </w:rPr>
            </w:pPr>
            <w:r w:rsidRPr="005C6C62">
              <w:rPr>
                <w:b w:val="0"/>
                <w:bCs w:val="0"/>
                <w:color w:val="auto"/>
              </w:rPr>
              <w:t xml:space="preserve">        21</w:t>
            </w:r>
          </w:p>
        </w:tc>
        <w:tc>
          <w:tcPr>
            <w:tcW w:w="986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9A5F29" w:rsidRPr="002B4E65" w:rsidRDefault="002B4E65" w:rsidP="009A5F29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  <w:r w:rsidRPr="002B4E65">
              <w:rPr>
                <w:sz w:val="24"/>
                <w:szCs w:val="24"/>
              </w:rPr>
              <w:t>2</w:t>
            </w:r>
          </w:p>
        </w:tc>
      </w:tr>
      <w:tr w:rsidR="009A5F29" w:rsidTr="002B4E65">
        <w:trPr>
          <w:jc w:val="center"/>
        </w:trPr>
        <w:tc>
          <w:tcPr>
            <w:tcW w:w="3428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380" w:type="dxa"/>
            <w:vAlign w:val="center"/>
          </w:tcPr>
          <w:p w:rsidR="009A5F29" w:rsidRPr="005C6C62" w:rsidRDefault="005C6C62" w:rsidP="009A5F29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  <w:r w:rsidRPr="005C6C62">
              <w:rPr>
                <w:sz w:val="24"/>
                <w:szCs w:val="24"/>
              </w:rPr>
              <w:t>42</w:t>
            </w:r>
          </w:p>
        </w:tc>
        <w:tc>
          <w:tcPr>
            <w:tcW w:w="986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9A5F29" w:rsidRPr="002B4E65" w:rsidRDefault="002B4E65" w:rsidP="009A5F29">
            <w:pPr>
              <w:pStyle w:val="Corpsdetexte2"/>
              <w:bidi w:val="0"/>
              <w:jc w:val="center"/>
              <w:rPr>
                <w:sz w:val="24"/>
                <w:szCs w:val="24"/>
              </w:rPr>
            </w:pPr>
            <w:r w:rsidRPr="002B4E65">
              <w:rPr>
                <w:sz w:val="24"/>
                <w:szCs w:val="24"/>
              </w:rPr>
              <w:t>4</w:t>
            </w:r>
          </w:p>
        </w:tc>
      </w:tr>
    </w:tbl>
    <w:p w:rsidR="009A5F29" w:rsidRDefault="009A5F29" w:rsidP="009A5F29">
      <w:pPr>
        <w:pStyle w:val="6"/>
      </w:pPr>
      <w:r>
        <w:t xml:space="preserve">3.2- Activités pratiques </w:t>
      </w:r>
      <w:r>
        <w:rPr>
          <w:b w:val="0"/>
          <w:bCs w:val="0"/>
        </w:rPr>
        <w:t>(Projets, stages, mémoires…..)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980"/>
        <w:gridCol w:w="1080"/>
        <w:gridCol w:w="1620"/>
        <w:gridCol w:w="1440"/>
        <w:gridCol w:w="1248"/>
      </w:tblGrid>
      <w:tr w:rsidR="009A5F29">
        <w:trPr>
          <w:jc w:val="center"/>
        </w:trPr>
        <w:tc>
          <w:tcPr>
            <w:tcW w:w="2410" w:type="dxa"/>
            <w:vMerge w:val="restart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Activités pratiques</w:t>
            </w:r>
          </w:p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 l’UE</w:t>
            </w:r>
          </w:p>
        </w:tc>
        <w:tc>
          <w:tcPr>
            <w:tcW w:w="6120" w:type="dxa"/>
            <w:gridSpan w:val="4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Durée</w:t>
            </w:r>
          </w:p>
        </w:tc>
        <w:tc>
          <w:tcPr>
            <w:tcW w:w="1248" w:type="dxa"/>
            <w:vMerge w:val="restart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Crédits</w:t>
            </w:r>
          </w:p>
        </w:tc>
      </w:tr>
      <w:tr w:rsidR="009A5F29">
        <w:trPr>
          <w:jc w:val="center"/>
        </w:trPr>
        <w:tc>
          <w:tcPr>
            <w:tcW w:w="2410" w:type="dxa"/>
            <w:vMerge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Travaux sur terrain</w:t>
            </w:r>
          </w:p>
        </w:tc>
        <w:tc>
          <w:tcPr>
            <w:tcW w:w="10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Projets</w:t>
            </w:r>
          </w:p>
        </w:tc>
        <w:tc>
          <w:tcPr>
            <w:tcW w:w="162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Stages</w:t>
            </w:r>
          </w:p>
        </w:tc>
        <w:tc>
          <w:tcPr>
            <w:tcW w:w="144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Autres</w:t>
            </w:r>
          </w:p>
        </w:tc>
        <w:tc>
          <w:tcPr>
            <w:tcW w:w="1248" w:type="dxa"/>
            <w:vMerge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5F29">
        <w:trPr>
          <w:jc w:val="center"/>
        </w:trPr>
        <w:tc>
          <w:tcPr>
            <w:tcW w:w="241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5F29">
        <w:trPr>
          <w:jc w:val="center"/>
        </w:trPr>
        <w:tc>
          <w:tcPr>
            <w:tcW w:w="241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A5F29">
        <w:trPr>
          <w:jc w:val="center"/>
        </w:trPr>
        <w:tc>
          <w:tcPr>
            <w:tcW w:w="241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9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A5F29" w:rsidRDefault="009A5F29" w:rsidP="009A5F29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A5F29" w:rsidRDefault="009A5F29" w:rsidP="009A5F29">
      <w:pPr>
        <w:pStyle w:val="5"/>
      </w:pPr>
      <w:r>
        <w:lastRenderedPageBreak/>
        <w:t xml:space="preserve">4- Contenu </w:t>
      </w:r>
      <w:r>
        <w:rPr>
          <w:b w:val="0"/>
          <w:bCs w:val="0"/>
        </w:rPr>
        <w:t>(descriptifs et plans des cours)</w:t>
      </w:r>
    </w:p>
    <w:p w:rsidR="009A5F29" w:rsidRDefault="009A5F29" w:rsidP="009A5F29">
      <w:pPr>
        <w:pStyle w:val="6"/>
      </w:pPr>
      <w:r>
        <w:t xml:space="preserve">4.1- Enseignements </w:t>
      </w:r>
      <w:r>
        <w:rPr>
          <w:b w:val="0"/>
          <w:bCs w:val="0"/>
        </w:rPr>
        <w:t>(Présenter une description succincte des programmes de chaque ECUE et joindre le programme détaillé à la fiche descriptive de l’UE)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B77A1">
        <w:tc>
          <w:tcPr>
            <w:tcW w:w="9778" w:type="dxa"/>
          </w:tcPr>
          <w:p w:rsidR="00484E26" w:rsidRPr="006972E4" w:rsidRDefault="005C6C62" w:rsidP="00DD7D0D">
            <w:pPr>
              <w:pStyle w:val="a1"/>
              <w:numPr>
                <w:ilvl w:val="0"/>
                <w:numId w:val="15"/>
              </w:numPr>
              <w:bidi w:val="0"/>
              <w:ind w:right="0"/>
              <w:rPr>
                <w:rFonts w:cs="Times New Roman"/>
                <w:sz w:val="24"/>
                <w:szCs w:val="24"/>
                <w:u w:val="none"/>
              </w:rPr>
            </w:pPr>
            <w:r w:rsidRPr="005C6C62">
              <w:rPr>
                <w:rFonts w:cs="Times New Roman"/>
                <w:sz w:val="24"/>
                <w:szCs w:val="24"/>
                <w:u w:val="none"/>
                <w:lang w:bidi="ar-TN"/>
              </w:rPr>
              <w:t xml:space="preserve">Permettre aux étudiants de perfectionner leurs  </w:t>
            </w:r>
            <w:r w:rsidR="00DD7D0D">
              <w:rPr>
                <w:rFonts w:cs="Times New Roman"/>
                <w:sz w:val="24"/>
                <w:szCs w:val="24"/>
                <w:u w:val="none"/>
                <w:lang w:bidi="ar-TN"/>
              </w:rPr>
              <w:t xml:space="preserve">connaissances dans les affaires </w:t>
            </w:r>
            <w:r w:rsidR="00DD7D0D" w:rsidRPr="00DD7D0D">
              <w:rPr>
                <w:rFonts w:asciiTheme="majorBidi" w:hAnsiTheme="majorBidi" w:cstheme="majorBidi"/>
                <w:color w:val="000000"/>
                <w:sz w:val="24"/>
                <w:szCs w:val="24"/>
                <w:u w:val="none"/>
              </w:rPr>
              <w:t>économiques internationale</w:t>
            </w:r>
            <w:r w:rsidR="00DD7D0D" w:rsidRPr="00DD7D0D">
              <w:rPr>
                <w:rFonts w:cs="Times New Roman"/>
                <w:sz w:val="24"/>
                <w:szCs w:val="24"/>
                <w:u w:val="none"/>
                <w:lang w:bidi="ar-TN"/>
              </w:rPr>
              <w:t>s</w:t>
            </w:r>
          </w:p>
        </w:tc>
      </w:tr>
      <w:tr w:rsidR="009A5F29">
        <w:tc>
          <w:tcPr>
            <w:tcW w:w="9778" w:type="dxa"/>
          </w:tcPr>
          <w:p w:rsidR="00484E26" w:rsidRPr="006972E4" w:rsidRDefault="005C6C62" w:rsidP="006972E4">
            <w:pPr>
              <w:pStyle w:val="a1"/>
              <w:numPr>
                <w:ilvl w:val="0"/>
                <w:numId w:val="15"/>
              </w:numPr>
              <w:bidi w:val="0"/>
              <w:ind w:right="0"/>
              <w:rPr>
                <w:rFonts w:cs="Times New Roman"/>
                <w:b w:val="0"/>
                <w:sz w:val="24"/>
                <w:szCs w:val="24"/>
                <w:u w:val="none"/>
              </w:rPr>
            </w:pPr>
            <w:r w:rsidRPr="005C6C62">
              <w:rPr>
                <w:rFonts w:cs="Times New Roman"/>
                <w:sz w:val="24"/>
                <w:szCs w:val="24"/>
                <w:u w:val="none"/>
                <w:lang w:bidi="ar-TN"/>
              </w:rPr>
              <w:t xml:space="preserve">Permettre aux étudiants de </w:t>
            </w:r>
            <w:r>
              <w:rPr>
                <w:rFonts w:cs="Times New Roman"/>
                <w:sz w:val="24"/>
                <w:szCs w:val="24"/>
                <w:u w:val="none"/>
                <w:lang w:bidi="ar-TN"/>
              </w:rPr>
              <w:t>c</w:t>
            </w:r>
            <w:r w:rsidRPr="005C6C62">
              <w:rPr>
                <w:rFonts w:cs="Times New Roman"/>
                <w:sz w:val="24"/>
                <w:szCs w:val="24"/>
                <w:u w:val="none"/>
                <w:lang w:bidi="ar-TN"/>
              </w:rPr>
              <w:t>omprendre la relation entre les décisions d’investissements et l’environnement des affaires</w:t>
            </w:r>
          </w:p>
        </w:tc>
      </w:tr>
    </w:tbl>
    <w:p w:rsidR="009A5F29" w:rsidRDefault="009A5F29" w:rsidP="009A5F29">
      <w:pPr>
        <w:pStyle w:val="6"/>
      </w:pPr>
      <w:r>
        <w:t xml:space="preserve">4.2- Activités pratiques de l’UE </w:t>
      </w:r>
      <w:r>
        <w:rPr>
          <w:b w:val="0"/>
          <w:bCs w:val="0"/>
        </w:rPr>
        <w:t>(Présenter une description succincte des objectifs, des contenus et des procédures d’organisation de chaque activité)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>
        <w:tc>
          <w:tcPr>
            <w:tcW w:w="9778" w:type="dxa"/>
          </w:tcPr>
          <w:p w:rsidR="009A5F29" w:rsidRPr="006972E4" w:rsidRDefault="009A5F29" w:rsidP="008B071C">
            <w:pPr>
              <w:pStyle w:val="a1"/>
              <w:numPr>
                <w:ilvl w:val="0"/>
                <w:numId w:val="0"/>
              </w:numPr>
              <w:bidi w:val="0"/>
              <w:ind w:right="0"/>
              <w:rPr>
                <w:rFonts w:cs="Times New Roman"/>
                <w:sz w:val="24"/>
                <w:szCs w:val="24"/>
                <w:u w:val="none"/>
              </w:rPr>
            </w:pPr>
            <w:r w:rsidRPr="006972E4">
              <w:rPr>
                <w:rFonts w:cs="Times New Roman"/>
                <w:sz w:val="24"/>
                <w:szCs w:val="24"/>
                <w:u w:val="none"/>
              </w:rPr>
              <w:t xml:space="preserve">1- </w:t>
            </w:r>
            <w:r w:rsidR="008B071C" w:rsidRPr="00550246">
              <w:rPr>
                <w:rFonts w:cs="Times New Roman"/>
                <w:sz w:val="24"/>
                <w:szCs w:val="24"/>
                <w:u w:val="none"/>
              </w:rPr>
              <w:t xml:space="preserve">Ce cours vise l’amélioration des </w:t>
            </w:r>
            <w:r w:rsidR="00DD7D0D">
              <w:rPr>
                <w:rFonts w:cs="Times New Roman"/>
                <w:sz w:val="24"/>
                <w:szCs w:val="24"/>
                <w:u w:val="none"/>
                <w:lang w:bidi="ar-TN"/>
              </w:rPr>
              <w:t xml:space="preserve">connaissances dans les affaires </w:t>
            </w:r>
            <w:r w:rsidR="00DD7D0D" w:rsidRPr="00DD7D0D">
              <w:rPr>
                <w:rFonts w:asciiTheme="majorBidi" w:hAnsiTheme="majorBidi" w:cstheme="majorBidi"/>
                <w:color w:val="000000"/>
                <w:sz w:val="24"/>
                <w:szCs w:val="24"/>
                <w:u w:val="none"/>
              </w:rPr>
              <w:t>économiques internationale</w:t>
            </w:r>
            <w:r w:rsidR="00DD7D0D" w:rsidRPr="00DD7D0D">
              <w:rPr>
                <w:rFonts w:cs="Times New Roman"/>
                <w:sz w:val="24"/>
                <w:szCs w:val="24"/>
                <w:u w:val="none"/>
                <w:lang w:bidi="ar-TN"/>
              </w:rPr>
              <w:t>s</w:t>
            </w:r>
            <w:r w:rsidR="008B071C">
              <w:rPr>
                <w:rFonts w:cs="Times New Roman"/>
                <w:sz w:val="24"/>
                <w:szCs w:val="24"/>
                <w:u w:val="none"/>
              </w:rPr>
              <w:t>.</w:t>
            </w:r>
          </w:p>
        </w:tc>
      </w:tr>
      <w:tr w:rsidR="009A5F29">
        <w:tc>
          <w:tcPr>
            <w:tcW w:w="9778" w:type="dxa"/>
          </w:tcPr>
          <w:p w:rsidR="006972E4" w:rsidRPr="006A2470" w:rsidRDefault="009A5F29" w:rsidP="006A2470">
            <w:pPr>
              <w:rPr>
                <w:b/>
                <w:bCs/>
              </w:rPr>
            </w:pPr>
            <w:r w:rsidRPr="006A2470">
              <w:rPr>
                <w:b/>
                <w:bCs/>
              </w:rPr>
              <w:t>2</w:t>
            </w:r>
            <w:r w:rsidR="006A2470" w:rsidRPr="006A2470">
              <w:rPr>
                <w:b/>
                <w:bCs/>
              </w:rPr>
              <w:t xml:space="preserve">   </w:t>
            </w:r>
            <w:r w:rsidRPr="006A2470">
              <w:rPr>
                <w:b/>
                <w:bCs/>
              </w:rPr>
              <w:t xml:space="preserve">- </w:t>
            </w:r>
            <w:r w:rsidR="006972E4" w:rsidRPr="006A2470">
              <w:rPr>
                <w:b/>
                <w:bCs/>
              </w:rPr>
              <w:t>Ressortir et définir les éléments de l’environnement des affaires</w:t>
            </w:r>
          </w:p>
          <w:p w:rsidR="006972E4" w:rsidRPr="006A2470" w:rsidRDefault="006A2470" w:rsidP="006A2470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972E4" w:rsidRPr="006A2470">
              <w:rPr>
                <w:b/>
                <w:bCs/>
              </w:rPr>
              <w:t>Comprendre la relation entre les décisions d’investissements et l’environnement des affaires</w:t>
            </w:r>
          </w:p>
          <w:p w:rsidR="006972E4" w:rsidRPr="006A2470" w:rsidRDefault="006A2470" w:rsidP="006A2470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6972E4" w:rsidRPr="006A2470">
              <w:rPr>
                <w:b/>
                <w:bCs/>
              </w:rPr>
              <w:t xml:space="preserve">Apprendre à analyser l’environnement des affaires des pays </w:t>
            </w:r>
          </w:p>
          <w:p w:rsidR="009A5F29" w:rsidRPr="006972E4" w:rsidRDefault="009A5F29" w:rsidP="009A5F29">
            <w:pPr>
              <w:pStyle w:val="a1"/>
              <w:numPr>
                <w:ilvl w:val="0"/>
                <w:numId w:val="0"/>
              </w:numPr>
              <w:bidi w:val="0"/>
              <w:ind w:right="0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</w:tbl>
    <w:p w:rsidR="009A5F29" w:rsidRDefault="009A5F29" w:rsidP="009A5F29">
      <w:pPr>
        <w:pStyle w:val="5"/>
      </w:pPr>
      <w:r>
        <w:t>5- Méthodes pédagogiques et moyens didactiques spécifiques à l’UE</w:t>
      </w:r>
      <w:r>
        <w:rPr>
          <w:b w:val="0"/>
          <w:bCs w:val="0"/>
        </w:rPr>
        <w:t xml:space="preserve"> (méthodes et outils pédagogiques, ouvrages de référence, recours aux TIC – possibilités d’enseignement à distance…)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 w:rsidTr="005C6C62">
        <w:trPr>
          <w:jc w:val="center"/>
        </w:trPr>
        <w:tc>
          <w:tcPr>
            <w:tcW w:w="9778" w:type="dxa"/>
          </w:tcPr>
          <w:p w:rsidR="009A5F29" w:rsidRPr="005C6C62" w:rsidRDefault="008B071C" w:rsidP="009A5F29">
            <w:r>
              <w:t>Groupes de discussions</w:t>
            </w:r>
            <w:r w:rsidR="005C6C62" w:rsidRPr="005C6C62">
              <w:t xml:space="preserve"> </w:t>
            </w:r>
          </w:p>
        </w:tc>
      </w:tr>
      <w:tr w:rsidR="009A5F29" w:rsidTr="005C6C62">
        <w:trPr>
          <w:jc w:val="center"/>
        </w:trPr>
        <w:tc>
          <w:tcPr>
            <w:tcW w:w="9778" w:type="dxa"/>
          </w:tcPr>
          <w:p w:rsidR="009A5F29" w:rsidRPr="005C6C62" w:rsidRDefault="005C6C62" w:rsidP="009A5F29">
            <w:r w:rsidRPr="005C6C62">
              <w:t xml:space="preserve">Exposés </w:t>
            </w:r>
          </w:p>
        </w:tc>
      </w:tr>
    </w:tbl>
    <w:p w:rsidR="009A5F29" w:rsidRDefault="009A5F29" w:rsidP="009A5F29">
      <w:pPr>
        <w:pStyle w:val="5"/>
      </w:pPr>
      <w:r>
        <w:t>6- Examens et évaluation des connaissances</w:t>
      </w:r>
    </w:p>
    <w:p w:rsidR="009A5F29" w:rsidRDefault="009A5F29" w:rsidP="009A5F29">
      <w:pPr>
        <w:pStyle w:val="6"/>
        <w:rPr>
          <w:lang w:bidi="ar-SA"/>
        </w:rPr>
      </w:pPr>
      <w:r>
        <w:rPr>
          <w:lang w:bidi="ar-SA"/>
        </w:rPr>
        <w:t>6.1- Méthode d’</w:t>
      </w:r>
      <w:r>
        <w:t xml:space="preserve">évaluation et régime d’examens </w:t>
      </w:r>
      <w:r>
        <w:rPr>
          <w:b w:val="0"/>
          <w:bCs w:val="0"/>
        </w:rPr>
        <w:t>(Préciser le régime d’évaluation préconisé : contrôle continu uniquement ou régime mixte :contrôle continue et examens finaux)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C6C62" w:rsidTr="005C6C62">
        <w:trPr>
          <w:jc w:val="center"/>
        </w:trPr>
        <w:tc>
          <w:tcPr>
            <w:tcW w:w="9778" w:type="dxa"/>
          </w:tcPr>
          <w:p w:rsidR="005C6C62" w:rsidRDefault="008B071C">
            <w:r>
              <w:rPr>
                <w:b/>
                <w:bCs/>
              </w:rPr>
              <w:t>R</w:t>
            </w:r>
            <w:r w:rsidR="005C6C62" w:rsidRPr="007F0E45">
              <w:rPr>
                <w:b/>
                <w:bCs/>
              </w:rPr>
              <w:t>égime mixte </w:t>
            </w:r>
          </w:p>
        </w:tc>
      </w:tr>
      <w:tr w:rsidR="005C6C62" w:rsidTr="005C6C62">
        <w:trPr>
          <w:jc w:val="center"/>
        </w:trPr>
        <w:tc>
          <w:tcPr>
            <w:tcW w:w="9778" w:type="dxa"/>
          </w:tcPr>
          <w:p w:rsidR="005C6C62" w:rsidRDefault="005C6C62"/>
        </w:tc>
      </w:tr>
    </w:tbl>
    <w:p w:rsidR="009A5F29" w:rsidRDefault="009A5F29" w:rsidP="009A5F29">
      <w:pPr>
        <w:pStyle w:val="6"/>
      </w:pPr>
      <w:r>
        <w:t xml:space="preserve">6.2 - Validation de l’UE </w:t>
      </w:r>
      <w:r>
        <w:rPr>
          <w:b w:val="0"/>
          <w:bCs w:val="0"/>
        </w:rPr>
        <w:t>(préciser les poids des épreuves d’examens pour le calcul de la moyenne de l’ECUE, les coefficients des ECUE et le coefficient de l’UE au sein du parcours).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26"/>
        <w:gridCol w:w="850"/>
        <w:gridCol w:w="851"/>
        <w:gridCol w:w="708"/>
        <w:gridCol w:w="677"/>
        <w:gridCol w:w="899"/>
        <w:gridCol w:w="878"/>
        <w:gridCol w:w="899"/>
        <w:gridCol w:w="899"/>
        <w:gridCol w:w="920"/>
      </w:tblGrid>
      <w:tr w:rsidR="009A5F29" w:rsidTr="008B071C">
        <w:trPr>
          <w:cantSplit/>
        </w:trPr>
        <w:tc>
          <w:tcPr>
            <w:tcW w:w="1771" w:type="dxa"/>
            <w:vMerge w:val="restart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ECUE</w:t>
            </w:r>
          </w:p>
        </w:tc>
        <w:tc>
          <w:tcPr>
            <w:tcW w:w="2835" w:type="dxa"/>
            <w:gridSpan w:val="4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Contrôle continue</w:t>
            </w:r>
          </w:p>
        </w:tc>
        <w:tc>
          <w:tcPr>
            <w:tcW w:w="3353" w:type="dxa"/>
            <w:gridSpan w:val="4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Examen final</w:t>
            </w:r>
          </w:p>
        </w:tc>
        <w:tc>
          <w:tcPr>
            <w:tcW w:w="899" w:type="dxa"/>
            <w:vMerge w:val="restart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Coef. de l’ECUE</w:t>
            </w:r>
          </w:p>
        </w:tc>
        <w:tc>
          <w:tcPr>
            <w:tcW w:w="920" w:type="dxa"/>
            <w:vMerge w:val="restart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Coef. de l’UE au sein du parcours</w:t>
            </w:r>
          </w:p>
        </w:tc>
      </w:tr>
      <w:tr w:rsidR="009A5F29" w:rsidTr="008B071C">
        <w:trPr>
          <w:cantSplit/>
        </w:trPr>
        <w:tc>
          <w:tcPr>
            <w:tcW w:w="1771" w:type="dxa"/>
            <w:vMerge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EPREUVES</w:t>
            </w:r>
          </w:p>
        </w:tc>
        <w:tc>
          <w:tcPr>
            <w:tcW w:w="708" w:type="dxa"/>
            <w:vMerge w:val="restart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Pondéra-tion</w:t>
            </w:r>
          </w:p>
        </w:tc>
        <w:tc>
          <w:tcPr>
            <w:tcW w:w="2454" w:type="dxa"/>
            <w:gridSpan w:val="3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EPREUVES</w:t>
            </w:r>
          </w:p>
        </w:tc>
        <w:tc>
          <w:tcPr>
            <w:tcW w:w="899" w:type="dxa"/>
            <w:vMerge w:val="restart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Pondération</w:t>
            </w:r>
          </w:p>
        </w:tc>
        <w:tc>
          <w:tcPr>
            <w:tcW w:w="899" w:type="dxa"/>
            <w:vMerge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A5F29" w:rsidTr="008B071C">
        <w:trPr>
          <w:cantSplit/>
        </w:trPr>
        <w:tc>
          <w:tcPr>
            <w:tcW w:w="1771" w:type="dxa"/>
            <w:vMerge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Ecrit</w:t>
            </w:r>
          </w:p>
        </w:tc>
        <w:tc>
          <w:tcPr>
            <w:tcW w:w="850" w:type="dxa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Oral</w:t>
            </w:r>
          </w:p>
        </w:tc>
        <w:tc>
          <w:tcPr>
            <w:tcW w:w="851" w:type="dxa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TP et Autres</w:t>
            </w:r>
          </w:p>
        </w:tc>
        <w:tc>
          <w:tcPr>
            <w:tcW w:w="708" w:type="dxa"/>
            <w:vMerge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Ecrit</w:t>
            </w:r>
          </w:p>
        </w:tc>
        <w:tc>
          <w:tcPr>
            <w:tcW w:w="899" w:type="dxa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Oral</w:t>
            </w:r>
          </w:p>
        </w:tc>
        <w:tc>
          <w:tcPr>
            <w:tcW w:w="878" w:type="dxa"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TP et Autres</w:t>
            </w:r>
          </w:p>
        </w:tc>
        <w:tc>
          <w:tcPr>
            <w:tcW w:w="899" w:type="dxa"/>
            <w:vMerge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9A5F29" w:rsidRDefault="009A5F29" w:rsidP="00AD75D8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972E4" w:rsidTr="008B071C">
        <w:trPr>
          <w:cantSplit/>
        </w:trPr>
        <w:tc>
          <w:tcPr>
            <w:tcW w:w="1771" w:type="dxa"/>
            <w:vAlign w:val="center"/>
          </w:tcPr>
          <w:p w:rsidR="006972E4" w:rsidRPr="008B071C" w:rsidRDefault="006972E4" w:rsidP="00DD7D0D">
            <w:pPr>
              <w:pStyle w:val="6"/>
              <w:spacing w:before="0"/>
              <w:rPr>
                <w:color w:val="auto"/>
              </w:rPr>
            </w:pPr>
            <w:r w:rsidRPr="008B071C">
              <w:rPr>
                <w:color w:val="auto"/>
              </w:rPr>
              <w:t>1-</w:t>
            </w:r>
            <w:r w:rsidR="00DD7D0D">
              <w:rPr>
                <w:color w:val="auto"/>
              </w:rPr>
              <w:t>Affaires économiques internationales</w:t>
            </w:r>
          </w:p>
        </w:tc>
        <w:tc>
          <w:tcPr>
            <w:tcW w:w="426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AE778C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677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99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972E4" w:rsidRPr="00AE778C" w:rsidRDefault="008B071C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6972E4" w:rsidRPr="00AE778C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899" w:type="dxa"/>
            <w:vAlign w:val="center"/>
          </w:tcPr>
          <w:p w:rsidR="006972E4" w:rsidRPr="00AE778C" w:rsidRDefault="00DD7D0D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vMerge w:val="restart"/>
            <w:vAlign w:val="center"/>
          </w:tcPr>
          <w:p w:rsidR="006972E4" w:rsidRPr="006972E4" w:rsidRDefault="00DD7D0D" w:rsidP="003E7306">
            <w:pPr>
              <w:pStyle w:val="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6972E4" w:rsidTr="008B071C">
        <w:trPr>
          <w:cantSplit/>
        </w:trPr>
        <w:tc>
          <w:tcPr>
            <w:tcW w:w="1771" w:type="dxa"/>
            <w:vAlign w:val="center"/>
          </w:tcPr>
          <w:p w:rsidR="006972E4" w:rsidRPr="008B071C" w:rsidRDefault="006972E4" w:rsidP="006972E4">
            <w:pPr>
              <w:pStyle w:val="6"/>
              <w:spacing w:before="0"/>
              <w:jc w:val="center"/>
              <w:rPr>
                <w:color w:val="auto"/>
              </w:rPr>
            </w:pPr>
            <w:r w:rsidRPr="008B071C">
              <w:rPr>
                <w:color w:val="auto"/>
              </w:rPr>
              <w:t>2-  Economie et environnement des affaires</w:t>
            </w:r>
          </w:p>
        </w:tc>
        <w:tc>
          <w:tcPr>
            <w:tcW w:w="426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Etudes de cas</w:t>
            </w:r>
          </w:p>
        </w:tc>
        <w:tc>
          <w:tcPr>
            <w:tcW w:w="851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972E4" w:rsidRPr="00AE778C" w:rsidRDefault="008B071C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="006972E4" w:rsidRPr="00AE778C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677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 w:rsidRPr="00AE778C">
              <w:rPr>
                <w:color w:val="auto"/>
                <w:sz w:val="20"/>
                <w:szCs w:val="20"/>
              </w:rPr>
              <w:t>X</w:t>
            </w:r>
          </w:p>
        </w:tc>
        <w:tc>
          <w:tcPr>
            <w:tcW w:w="899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6972E4" w:rsidRPr="00AE778C" w:rsidRDefault="006972E4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972E4" w:rsidRPr="00AE778C" w:rsidRDefault="008B071C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="006972E4" w:rsidRPr="00AE778C">
              <w:rPr>
                <w:color w:val="auto"/>
                <w:sz w:val="20"/>
                <w:szCs w:val="20"/>
              </w:rPr>
              <w:t>0%</w:t>
            </w:r>
          </w:p>
        </w:tc>
        <w:tc>
          <w:tcPr>
            <w:tcW w:w="899" w:type="dxa"/>
            <w:vAlign w:val="center"/>
          </w:tcPr>
          <w:p w:rsidR="006972E4" w:rsidRPr="00AE778C" w:rsidRDefault="00DD7D0D" w:rsidP="006972E4">
            <w:pPr>
              <w:pStyle w:val="6"/>
              <w:spacing w:befor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</w:tcPr>
          <w:p w:rsidR="006972E4" w:rsidRDefault="006972E4" w:rsidP="006972E4">
            <w:pPr>
              <w:pStyle w:val="6"/>
              <w:spacing w:before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A5F29" w:rsidRDefault="009A5F29" w:rsidP="009A5F29">
      <w:pPr>
        <w:pStyle w:val="6"/>
      </w:pPr>
      <w:r>
        <w:t>6.3 - Validation des stages et des projets…..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A5F29">
        <w:tc>
          <w:tcPr>
            <w:tcW w:w="9740" w:type="dxa"/>
          </w:tcPr>
          <w:p w:rsidR="009A5F29" w:rsidRDefault="009A5F29" w:rsidP="009A5F29"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  <w:tr w:rsidR="009A5F29">
        <w:tc>
          <w:tcPr>
            <w:tcW w:w="9740" w:type="dxa"/>
          </w:tcPr>
          <w:p w:rsidR="009A5F29" w:rsidRDefault="009A5F29" w:rsidP="009A5F29"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  <w:tr w:rsidR="009A5F29" w:rsidRPr="006C5187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6C5187" w:rsidRDefault="009A5F29" w:rsidP="009A5F29">
            <w:pPr>
              <w:rPr>
                <w:color w:val="FF0000"/>
              </w:rPr>
            </w:pPr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  <w:tr w:rsidR="009A5F29" w:rsidRPr="006C5187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Pr="006C5187" w:rsidRDefault="009A5F29" w:rsidP="009A5F29">
            <w:pPr>
              <w:rPr>
                <w:color w:val="FF0000"/>
              </w:rPr>
            </w:pPr>
            <w:r w:rsidRPr="00B74891">
              <w:rPr>
                <w:color w:val="FF0000"/>
              </w:rPr>
              <w:t>…………………………………………………………………………………………………………</w:t>
            </w:r>
          </w:p>
        </w:tc>
      </w:tr>
    </w:tbl>
    <w:p w:rsidR="009A5F29" w:rsidRDefault="009A5F29" w:rsidP="009A5F29">
      <w:pPr>
        <w:pStyle w:val="Titre1"/>
        <w:jc w:val="center"/>
        <w:rPr>
          <w:rtl/>
        </w:rPr>
      </w:pPr>
    </w:p>
    <w:p w:rsidR="002D5C90" w:rsidRDefault="009A5F29" w:rsidP="002D5C90">
      <w:pPr>
        <w:pStyle w:val="Titre1"/>
        <w:jc w:val="center"/>
      </w:pPr>
      <w:r>
        <w:br w:type="page"/>
      </w:r>
      <w:r w:rsidR="002D5C90">
        <w:lastRenderedPageBreak/>
        <w:t xml:space="preserve"> </w:t>
      </w:r>
    </w:p>
    <w:p w:rsidR="002D5C90" w:rsidRDefault="002D5C90" w:rsidP="002D5C90">
      <w:pPr>
        <w:bidi/>
      </w:pPr>
    </w:p>
    <w:p w:rsidR="002D5C90" w:rsidRPr="002D5C90" w:rsidRDefault="002D5C90" w:rsidP="002D5C90">
      <w:pPr>
        <w:bidi/>
      </w:pPr>
    </w:p>
    <w:tbl>
      <w:tblPr>
        <w:tblW w:w="1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6"/>
      </w:tblGrid>
      <w:tr w:rsidR="006972E4" w:rsidTr="003E7306">
        <w:trPr>
          <w:cantSplit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E4" w:rsidRDefault="006972E4" w:rsidP="002D5C90">
            <w:pPr>
              <w:pStyle w:val="2"/>
              <w:bidi w:val="0"/>
              <w:rPr>
                <w:rFonts w:cs="Times New Roman"/>
                <w:color w:val="800000"/>
                <w:sz w:val="22"/>
                <w:szCs w:val="22"/>
              </w:rPr>
            </w:pPr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>Code UE : ……</w:t>
            </w:r>
            <w:r w:rsidR="002D5C90" w:rsidRPr="002D5C90">
              <w:rPr>
                <w:rFonts w:cs="Times New Roman"/>
                <w:color w:val="FF0000"/>
                <w:sz w:val="22"/>
                <w:szCs w:val="22"/>
                <w:lang w:bidi="ar-MA"/>
              </w:rPr>
              <w:t>UE35</w:t>
            </w:r>
            <w:r w:rsidRPr="002D5C90">
              <w:rPr>
                <w:rFonts w:cs="Times New Roman"/>
                <w:color w:val="FF0000"/>
                <w:sz w:val="22"/>
                <w:szCs w:val="22"/>
                <w:lang w:bidi="ar-MA"/>
              </w:rPr>
              <w:t>.</w:t>
            </w:r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>..</w:t>
            </w:r>
          </w:p>
        </w:tc>
      </w:tr>
    </w:tbl>
    <w:p w:rsidR="006972E4" w:rsidRDefault="006972E4" w:rsidP="006972E4">
      <w:pPr>
        <w:jc w:val="center"/>
        <w:rPr>
          <w:b/>
          <w:bCs/>
          <w:color w:val="0000FF"/>
          <w:sz w:val="32"/>
          <w:szCs w:val="32"/>
        </w:rPr>
      </w:pPr>
    </w:p>
    <w:p w:rsidR="006972E4" w:rsidRPr="002D5C90" w:rsidRDefault="006972E4" w:rsidP="002D5C9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FF"/>
          <w:sz w:val="32"/>
          <w:szCs w:val="32"/>
        </w:rPr>
        <w:t xml:space="preserve">ECUE n° </w:t>
      </w:r>
      <w:r w:rsidR="00FE4623">
        <w:rPr>
          <w:b/>
          <w:bCs/>
          <w:color w:val="0000FF"/>
          <w:sz w:val="32"/>
          <w:szCs w:val="32"/>
        </w:rPr>
        <w:t>1</w:t>
      </w:r>
      <w:r>
        <w:rPr>
          <w:b/>
          <w:bCs/>
          <w:color w:val="0000FF"/>
          <w:sz w:val="32"/>
          <w:szCs w:val="32"/>
        </w:rPr>
        <w:t xml:space="preserve"> : </w:t>
      </w:r>
      <w:r w:rsidR="002D5C90" w:rsidRPr="002D5C90">
        <w:rPr>
          <w:b/>
          <w:bCs/>
          <w:sz w:val="28"/>
          <w:szCs w:val="28"/>
        </w:rPr>
        <w:t>Affaires économiques internationales</w:t>
      </w:r>
    </w:p>
    <w:p w:rsidR="002D5C90" w:rsidRDefault="002D5C90" w:rsidP="002D5C90">
      <w:pPr>
        <w:jc w:val="center"/>
        <w:rPr>
          <w:b/>
          <w:bCs/>
          <w:color w:val="0000FF"/>
          <w:sz w:val="32"/>
          <w:szCs w:val="32"/>
        </w:rPr>
      </w:pPr>
    </w:p>
    <w:p w:rsidR="006972E4" w:rsidRDefault="006972E4" w:rsidP="006972E4">
      <w:pPr>
        <w:rPr>
          <w:b/>
          <w:bCs/>
        </w:rPr>
      </w:pPr>
    </w:p>
    <w:p w:rsidR="00FE4623" w:rsidRDefault="00FE4623" w:rsidP="00FE4623">
      <w:pPr>
        <w:rPr>
          <w:b/>
          <w:bCs/>
        </w:rPr>
      </w:pPr>
    </w:p>
    <w:p w:rsidR="002D5C90" w:rsidRPr="00C16867" w:rsidRDefault="002D5C90" w:rsidP="002D5C90">
      <w:pPr>
        <w:rPr>
          <w:b/>
          <w:bCs/>
          <w:sz w:val="36"/>
          <w:szCs w:val="36"/>
          <w:u w:val="single"/>
        </w:rPr>
      </w:pPr>
      <w:r w:rsidRPr="00C16867">
        <w:rPr>
          <w:b/>
          <w:bCs/>
          <w:sz w:val="36"/>
          <w:szCs w:val="36"/>
          <w:u w:val="single"/>
        </w:rPr>
        <w:t xml:space="preserve">Objectifs : </w:t>
      </w:r>
    </w:p>
    <w:p w:rsidR="002D5C90" w:rsidRPr="00C154C7" w:rsidRDefault="002D5C90" w:rsidP="002D5C9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000000"/>
          <w:sz w:val="20"/>
          <w:szCs w:val="20"/>
        </w:rPr>
      </w:pPr>
      <w:r w:rsidRPr="00C154C7">
        <w:rPr>
          <w:rFonts w:ascii="Arial" w:hAnsi="Arial" w:cs="Arial"/>
          <w:color w:val="000000"/>
          <w:sz w:val="20"/>
          <w:szCs w:val="20"/>
        </w:rPr>
        <w:t>« Affaires Économiques Internationales » a pour finalité de former des étudiants trilingues spécialistes de l'intermédiation économique internationale.</w:t>
      </w:r>
    </w:p>
    <w:p w:rsidR="002D5C90" w:rsidRPr="00C154C7" w:rsidRDefault="002D5C90" w:rsidP="002D5C9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000000"/>
          <w:sz w:val="20"/>
          <w:szCs w:val="20"/>
        </w:rPr>
      </w:pPr>
      <w:r w:rsidRPr="00C154C7">
        <w:rPr>
          <w:rFonts w:ascii="Arial" w:hAnsi="Arial" w:cs="Arial"/>
          <w:color w:val="000000"/>
          <w:sz w:val="20"/>
          <w:szCs w:val="20"/>
        </w:rPr>
        <w:t>Il s'agit de spécialiser les compétences linguistiques acquises durant les trois années d'enseignement de Licence dans des champs professionnels aujourd'hui en très forte demande.</w:t>
      </w:r>
    </w:p>
    <w:p w:rsidR="002D5C90" w:rsidRPr="00C154C7" w:rsidRDefault="002D5C90" w:rsidP="002D5C90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Arial" w:hAnsi="Arial" w:cs="Arial"/>
          <w:color w:val="000000"/>
          <w:sz w:val="20"/>
          <w:szCs w:val="20"/>
        </w:rPr>
      </w:pPr>
      <w:r w:rsidRPr="00C154C7">
        <w:rPr>
          <w:rFonts w:ascii="Arial" w:hAnsi="Arial" w:cs="Arial"/>
          <w:color w:val="000000"/>
          <w:sz w:val="20"/>
          <w:szCs w:val="20"/>
        </w:rPr>
        <w:t>Ces profils portent principalement sur l'acquisition de compétences de l’ingénierie des affaires internationales.</w:t>
      </w:r>
    </w:p>
    <w:p w:rsidR="002D5C90" w:rsidRDefault="002D5C90" w:rsidP="002D5C90">
      <w:pPr>
        <w:jc w:val="both"/>
        <w:rPr>
          <w:b/>
          <w:bCs/>
          <w:sz w:val="36"/>
          <w:szCs w:val="36"/>
          <w:u w:val="single"/>
        </w:rPr>
      </w:pPr>
      <w:r w:rsidRPr="00C16867">
        <w:rPr>
          <w:b/>
          <w:bCs/>
          <w:sz w:val="36"/>
          <w:szCs w:val="36"/>
          <w:u w:val="single"/>
        </w:rPr>
        <w:t>Plan</w:t>
      </w:r>
    </w:p>
    <w:p w:rsidR="002D5C90" w:rsidRPr="00C154C7" w:rsidRDefault="002D5C90" w:rsidP="002D5C90">
      <w:pPr>
        <w:jc w:val="both"/>
      </w:pPr>
      <w:r w:rsidRPr="00C154C7">
        <w:t xml:space="preserve">Théories et pratiques du commerce international: </w:t>
      </w:r>
    </w:p>
    <w:p w:rsidR="002D5C90" w:rsidRPr="00C154C7" w:rsidRDefault="002D5C90" w:rsidP="002D5C90">
      <w:pPr>
        <w:jc w:val="both"/>
      </w:pPr>
      <w:r w:rsidRPr="00C154C7">
        <w:t xml:space="preserve">Outils et approches de l'économie mondiale et du commerce international; facteurs de multinationalisation, stratégies de croissance des FMN ; Investissements Directs Étrangers et délocalisations, études de cas de stratégie d’implantation à l’étranger. </w:t>
      </w:r>
    </w:p>
    <w:p w:rsidR="002D5C90" w:rsidRPr="00C154C7" w:rsidRDefault="002D5C90" w:rsidP="002D5C90">
      <w:pPr>
        <w:jc w:val="both"/>
      </w:pPr>
      <w:r w:rsidRPr="00C154C7">
        <w:t xml:space="preserve">Défaillance des marchés et régulation économique : Analyse des marchés concurrentiels de biens collectifs, des marchés avec effets externes; politiques publiques de régulation; théorie des choix collectifs. </w:t>
      </w:r>
    </w:p>
    <w:p w:rsidR="002D5C90" w:rsidRPr="00C154C7" w:rsidRDefault="002D5C90" w:rsidP="002D5C90">
      <w:pPr>
        <w:jc w:val="both"/>
      </w:pPr>
      <w:r w:rsidRPr="00C154C7">
        <w:t xml:space="preserve">Statistiques appliquées à l’économie: Représentation des données ; Résumés statistiques : les caractéristiques de tendances centrales, les caractéristiques de dispersion. Dessaisonalisation, régression et prévision. </w:t>
      </w:r>
    </w:p>
    <w:p w:rsidR="002D5C90" w:rsidRPr="00C154C7" w:rsidRDefault="002D5C90" w:rsidP="002D5C90">
      <w:pPr>
        <w:jc w:val="both"/>
      </w:pPr>
      <w:r w:rsidRPr="00C154C7">
        <w:t xml:space="preserve">Tableau de bord et gestion de projet d’entreprise : Problématique de la gestion de projet; Notions de base de la stratégie financière de l’entreprise; Présentation de la méthodologie "coûts-avantages". </w:t>
      </w:r>
      <w:r w:rsidRPr="00C154C7">
        <w:cr/>
      </w:r>
    </w:p>
    <w:p w:rsidR="002D5C90" w:rsidRDefault="002D5C90">
      <w:r>
        <w:br w:type="page"/>
      </w:r>
    </w:p>
    <w:p w:rsidR="002D5C90" w:rsidRDefault="002D5C90" w:rsidP="006972E4">
      <w:pPr>
        <w:jc w:val="center"/>
        <w:rPr>
          <w:b/>
          <w:bCs/>
          <w:color w:val="0000FF"/>
        </w:rPr>
      </w:pPr>
    </w:p>
    <w:tbl>
      <w:tblPr>
        <w:tblW w:w="1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6"/>
      </w:tblGrid>
      <w:tr w:rsidR="009A5F29">
        <w:trPr>
          <w:cantSplit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29" w:rsidRDefault="009A5F29" w:rsidP="002D5C90">
            <w:pPr>
              <w:pStyle w:val="2"/>
              <w:bidi w:val="0"/>
              <w:rPr>
                <w:rFonts w:cs="Times New Roman"/>
                <w:color w:val="800000"/>
                <w:sz w:val="22"/>
                <w:szCs w:val="22"/>
              </w:rPr>
            </w:pPr>
            <w:bookmarkStart w:id="11" w:name="_Toc190138139"/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>Code UE : …</w:t>
            </w:r>
            <w:r w:rsidR="002D5C90" w:rsidRPr="002D5C90">
              <w:rPr>
                <w:rFonts w:cs="Times New Roman"/>
                <w:color w:val="FF0000"/>
                <w:sz w:val="22"/>
                <w:szCs w:val="22"/>
                <w:lang w:bidi="ar-MA"/>
              </w:rPr>
              <w:t>UE35</w:t>
            </w:r>
            <w:r>
              <w:rPr>
                <w:rFonts w:cs="Times New Roman"/>
                <w:color w:val="800000"/>
                <w:sz w:val="22"/>
                <w:szCs w:val="22"/>
                <w:lang w:bidi="ar-MA"/>
              </w:rPr>
              <w:t>...</w:t>
            </w:r>
            <w:bookmarkEnd w:id="11"/>
          </w:p>
        </w:tc>
      </w:tr>
    </w:tbl>
    <w:p w:rsidR="009A5F29" w:rsidRDefault="009A5F29" w:rsidP="009A5F29">
      <w:pPr>
        <w:jc w:val="center"/>
        <w:rPr>
          <w:b/>
          <w:bCs/>
          <w:color w:val="0000FF"/>
          <w:sz w:val="32"/>
          <w:szCs w:val="32"/>
        </w:rPr>
      </w:pPr>
    </w:p>
    <w:p w:rsidR="009A5F29" w:rsidRDefault="006972E4" w:rsidP="009A5F29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ECUE n° 2 : </w:t>
      </w:r>
      <w:r w:rsidR="003538EB" w:rsidRPr="002D5C90">
        <w:rPr>
          <w:b/>
          <w:bCs/>
          <w:sz w:val="28"/>
          <w:szCs w:val="28"/>
        </w:rPr>
        <w:t>E</w:t>
      </w:r>
      <w:r w:rsidR="002346C3" w:rsidRPr="002D5C90">
        <w:rPr>
          <w:b/>
          <w:bCs/>
          <w:sz w:val="28"/>
          <w:szCs w:val="28"/>
        </w:rPr>
        <w:t xml:space="preserve">conomie </w:t>
      </w:r>
      <w:r w:rsidR="003538EB" w:rsidRPr="002D5C90">
        <w:rPr>
          <w:b/>
          <w:bCs/>
          <w:sz w:val="28"/>
          <w:szCs w:val="28"/>
        </w:rPr>
        <w:t>et environnement des affaires</w:t>
      </w:r>
    </w:p>
    <w:p w:rsidR="002D5C90" w:rsidRDefault="002D5C90" w:rsidP="009A5F29">
      <w:pPr>
        <w:jc w:val="center"/>
        <w:rPr>
          <w:b/>
          <w:bCs/>
          <w:color w:val="0000FF"/>
          <w:sz w:val="32"/>
          <w:szCs w:val="32"/>
        </w:rPr>
      </w:pPr>
    </w:p>
    <w:p w:rsidR="009A5F29" w:rsidRDefault="009A5F29" w:rsidP="009A5F29">
      <w:pPr>
        <w:rPr>
          <w:b/>
          <w:bCs/>
        </w:rPr>
      </w:pPr>
    </w:p>
    <w:p w:rsidR="009A5F29" w:rsidRDefault="009A5F29" w:rsidP="009A5F29">
      <w:pPr>
        <w:rPr>
          <w:b/>
          <w:bCs/>
        </w:rPr>
      </w:pPr>
    </w:p>
    <w:p w:rsidR="009A5F29" w:rsidRDefault="009A5F29" w:rsidP="009A5F29">
      <w:r w:rsidRPr="003459C8">
        <w:rPr>
          <w:b/>
          <w:bCs/>
          <w:u w:val="single"/>
        </w:rPr>
        <w:t>Objectifs de l’ECUE</w:t>
      </w:r>
      <w:r>
        <w:t xml:space="preserve"> </w:t>
      </w:r>
    </w:p>
    <w:p w:rsidR="009A1D41" w:rsidRDefault="009A1D41" w:rsidP="00A25227">
      <w:pPr>
        <w:numPr>
          <w:ilvl w:val="0"/>
          <w:numId w:val="7"/>
        </w:numPr>
      </w:pPr>
      <w:r>
        <w:t>Ressortir et définir les éléments de l’environnement des affaires</w:t>
      </w:r>
    </w:p>
    <w:p w:rsidR="00217766" w:rsidRDefault="009A1D41" w:rsidP="00A25227">
      <w:pPr>
        <w:numPr>
          <w:ilvl w:val="0"/>
          <w:numId w:val="7"/>
        </w:numPr>
      </w:pPr>
      <w:r>
        <w:t>Comprendre la relation entre les décisions d’</w:t>
      </w:r>
      <w:r w:rsidR="00217766">
        <w:t>investissements et l’environnement des affaires</w:t>
      </w:r>
    </w:p>
    <w:p w:rsidR="009A5F29" w:rsidRDefault="009A1D41" w:rsidP="00A25227">
      <w:pPr>
        <w:numPr>
          <w:ilvl w:val="0"/>
          <w:numId w:val="7"/>
        </w:numPr>
      </w:pPr>
      <w:r>
        <w:t xml:space="preserve">Apprendre à analyser l’environnement des affaires des pays </w:t>
      </w:r>
    </w:p>
    <w:p w:rsidR="009A5F29" w:rsidRDefault="009A5F29" w:rsidP="009A5F29"/>
    <w:p w:rsidR="009A5F29" w:rsidRPr="00982393" w:rsidRDefault="009A5F29" w:rsidP="009A5F29">
      <w:pPr>
        <w:pStyle w:val="Titre1"/>
        <w:bidi w:val="0"/>
        <w:rPr>
          <w:color w:val="000000"/>
          <w:szCs w:val="24"/>
        </w:rPr>
      </w:pPr>
      <w:r w:rsidRPr="00982393">
        <w:rPr>
          <w:color w:val="000000"/>
          <w:szCs w:val="24"/>
        </w:rPr>
        <w:t>Chapitre I</w:t>
      </w:r>
      <w:r w:rsidR="00982393" w:rsidRPr="00982393">
        <w:rPr>
          <w:color w:val="000000"/>
          <w:szCs w:val="24"/>
        </w:rPr>
        <w:t xml:space="preserve"> </w:t>
      </w:r>
      <w:r w:rsidR="008B071C">
        <w:rPr>
          <w:color w:val="000000"/>
          <w:szCs w:val="24"/>
        </w:rPr>
        <w:t xml:space="preserve"> </w:t>
      </w:r>
      <w:r w:rsidR="008B071C" w:rsidRPr="008B071C">
        <w:rPr>
          <w:color w:val="000000"/>
          <w:szCs w:val="24"/>
          <w:u w:val="none"/>
        </w:rPr>
        <w:t xml:space="preserve"> : </w:t>
      </w:r>
      <w:r w:rsidR="00982393" w:rsidRPr="00982393">
        <w:rPr>
          <w:color w:val="000000"/>
          <w:szCs w:val="24"/>
          <w:u w:val="none"/>
        </w:rPr>
        <w:t>Environnement des affaires</w:t>
      </w:r>
    </w:p>
    <w:p w:rsidR="009A5F29" w:rsidRPr="00982393" w:rsidRDefault="009A5F29" w:rsidP="009A5F29">
      <w:pPr>
        <w:rPr>
          <w:color w:val="000000"/>
        </w:rPr>
      </w:pPr>
    </w:p>
    <w:p w:rsidR="009A5F29" w:rsidRPr="00982393" w:rsidRDefault="009A5F29" w:rsidP="009A5F29">
      <w:pPr>
        <w:ind w:left="708"/>
        <w:rPr>
          <w:color w:val="000000"/>
        </w:rPr>
      </w:pPr>
      <w:r w:rsidRPr="00982393">
        <w:rPr>
          <w:color w:val="000000"/>
        </w:rPr>
        <w:t>Introduction :</w:t>
      </w:r>
    </w:p>
    <w:p w:rsidR="00982393" w:rsidRPr="00982393" w:rsidRDefault="009A5F29" w:rsidP="00982393">
      <w:pPr>
        <w:pStyle w:val="a1"/>
        <w:numPr>
          <w:ilvl w:val="0"/>
          <w:numId w:val="0"/>
        </w:numPr>
        <w:bidi w:val="0"/>
        <w:ind w:left="720"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82393">
        <w:rPr>
          <w:b w:val="0"/>
          <w:color w:val="000000"/>
          <w:sz w:val="24"/>
          <w:szCs w:val="24"/>
          <w:u w:val="none"/>
        </w:rPr>
        <w:t xml:space="preserve">Section I : </w:t>
      </w:r>
      <w:r w:rsidR="00982393" w:rsidRPr="00982393">
        <w:rPr>
          <w:rFonts w:cs="Times New Roman"/>
          <w:b w:val="0"/>
          <w:color w:val="000000"/>
          <w:sz w:val="24"/>
          <w:szCs w:val="24"/>
          <w:u w:val="none"/>
        </w:rPr>
        <w:t>Définition de l’environnement des affaires</w:t>
      </w:r>
    </w:p>
    <w:p w:rsidR="00982393" w:rsidRPr="00982393" w:rsidRDefault="009A5F29" w:rsidP="00982393">
      <w:pPr>
        <w:ind w:left="708"/>
        <w:rPr>
          <w:color w:val="000000"/>
        </w:rPr>
      </w:pPr>
      <w:r w:rsidRPr="00982393">
        <w:rPr>
          <w:color w:val="000000"/>
        </w:rPr>
        <w:t>Section II</w:t>
      </w:r>
      <w:r w:rsidR="00982393" w:rsidRPr="00982393">
        <w:rPr>
          <w:color w:val="000000"/>
        </w:rPr>
        <w:t> :</w:t>
      </w:r>
      <w:r w:rsidRPr="00982393">
        <w:rPr>
          <w:color w:val="000000"/>
        </w:rPr>
        <w:t> </w:t>
      </w:r>
      <w:r w:rsidR="00982393" w:rsidRPr="00982393">
        <w:rPr>
          <w:color w:val="000000"/>
        </w:rPr>
        <w:t>Niveaux de l’environnement des affaires</w:t>
      </w:r>
    </w:p>
    <w:p w:rsidR="00982393" w:rsidRPr="00982393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82393">
        <w:rPr>
          <w:rFonts w:cs="Times New Roman"/>
          <w:b w:val="0"/>
          <w:color w:val="000000"/>
          <w:sz w:val="24"/>
          <w:szCs w:val="24"/>
          <w:u w:val="none"/>
        </w:rPr>
        <w:t>Régional</w:t>
      </w:r>
    </w:p>
    <w:p w:rsidR="00982393" w:rsidRPr="00982393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82393">
        <w:rPr>
          <w:rFonts w:cs="Times New Roman"/>
          <w:b w:val="0"/>
          <w:color w:val="000000"/>
          <w:sz w:val="24"/>
          <w:szCs w:val="24"/>
          <w:u w:val="none"/>
        </w:rPr>
        <w:t>National</w:t>
      </w:r>
    </w:p>
    <w:p w:rsidR="00982393" w:rsidRPr="00982393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82393">
        <w:rPr>
          <w:rFonts w:cs="Times New Roman"/>
          <w:b w:val="0"/>
          <w:color w:val="000000"/>
          <w:sz w:val="24"/>
          <w:szCs w:val="24"/>
          <w:u w:val="none"/>
        </w:rPr>
        <w:t>Sous-national</w:t>
      </w:r>
    </w:p>
    <w:p w:rsidR="009A5F29" w:rsidRPr="00982393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82393">
        <w:rPr>
          <w:rFonts w:cs="Times New Roman"/>
          <w:b w:val="0"/>
          <w:color w:val="000000"/>
          <w:sz w:val="24"/>
          <w:szCs w:val="24"/>
          <w:u w:val="none"/>
        </w:rPr>
        <w:t>Sectoriel</w:t>
      </w:r>
    </w:p>
    <w:p w:rsidR="00982393" w:rsidRPr="00982393" w:rsidRDefault="009A5F29" w:rsidP="00982393">
      <w:pPr>
        <w:pStyle w:val="a1"/>
        <w:numPr>
          <w:ilvl w:val="0"/>
          <w:numId w:val="0"/>
        </w:numPr>
        <w:bidi w:val="0"/>
        <w:ind w:right="0" w:firstLine="720"/>
        <w:rPr>
          <w:rFonts w:cs="Times New Roman"/>
          <w:b w:val="0"/>
          <w:color w:val="000000"/>
          <w:sz w:val="24"/>
          <w:szCs w:val="24"/>
          <w:u w:val="none"/>
        </w:rPr>
      </w:pPr>
      <w:r w:rsidRPr="00982393">
        <w:rPr>
          <w:b w:val="0"/>
          <w:color w:val="000000"/>
          <w:sz w:val="24"/>
          <w:szCs w:val="24"/>
          <w:u w:val="none"/>
        </w:rPr>
        <w:t>Section III</w:t>
      </w:r>
      <w:r w:rsidR="00982393" w:rsidRPr="00982393">
        <w:rPr>
          <w:b w:val="0"/>
          <w:color w:val="000000"/>
          <w:sz w:val="24"/>
          <w:szCs w:val="24"/>
          <w:u w:val="none"/>
        </w:rPr>
        <w:t xml:space="preserve"> : </w:t>
      </w:r>
      <w:r w:rsidR="00982393" w:rsidRPr="00982393">
        <w:rPr>
          <w:rFonts w:cs="Times New Roman"/>
          <w:b w:val="0"/>
          <w:color w:val="000000"/>
          <w:sz w:val="24"/>
          <w:szCs w:val="24"/>
          <w:u w:val="none"/>
        </w:rPr>
        <w:t>Réforme de l’environnement des affaires</w:t>
      </w:r>
    </w:p>
    <w:p w:rsidR="00982393" w:rsidRPr="00982393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82393">
        <w:rPr>
          <w:rFonts w:cs="Times New Roman"/>
          <w:b w:val="0"/>
          <w:color w:val="000000"/>
          <w:sz w:val="24"/>
          <w:szCs w:val="24"/>
          <w:u w:val="none"/>
        </w:rPr>
        <w:t>Objectifs</w:t>
      </w:r>
    </w:p>
    <w:p w:rsidR="00982393" w:rsidRPr="00982393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82393">
        <w:rPr>
          <w:rFonts w:cs="Times New Roman"/>
          <w:b w:val="0"/>
          <w:color w:val="000000"/>
          <w:sz w:val="24"/>
          <w:szCs w:val="24"/>
          <w:u w:val="none"/>
        </w:rPr>
        <w:t>Domaines</w:t>
      </w:r>
    </w:p>
    <w:p w:rsidR="00982393" w:rsidRPr="00982393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82393">
        <w:rPr>
          <w:rFonts w:cs="Times New Roman"/>
          <w:b w:val="0"/>
          <w:color w:val="000000"/>
          <w:sz w:val="24"/>
          <w:szCs w:val="24"/>
          <w:u w:val="none"/>
        </w:rPr>
        <w:t>Phases</w:t>
      </w:r>
    </w:p>
    <w:p w:rsidR="00982393" w:rsidRPr="00982393" w:rsidRDefault="00982393" w:rsidP="00982393">
      <w:pPr>
        <w:ind w:left="708"/>
        <w:rPr>
          <w:color w:val="000000"/>
        </w:rPr>
      </w:pPr>
      <w:r w:rsidRPr="00982393">
        <w:rPr>
          <w:color w:val="000000"/>
        </w:rPr>
        <w:t>Conclusion</w:t>
      </w:r>
    </w:p>
    <w:p w:rsidR="009A5F29" w:rsidRDefault="009A5F29" w:rsidP="009A5F29"/>
    <w:p w:rsidR="00982393" w:rsidRPr="009A1D41" w:rsidRDefault="009A5F29" w:rsidP="00982393">
      <w:pPr>
        <w:pStyle w:val="Titre1"/>
        <w:bidi w:val="0"/>
        <w:rPr>
          <w:color w:val="000000"/>
        </w:rPr>
      </w:pPr>
      <w:r w:rsidRPr="009A1D41">
        <w:rPr>
          <w:color w:val="000000"/>
        </w:rPr>
        <w:t>Chapitre II</w:t>
      </w:r>
      <w:r w:rsidR="00982393" w:rsidRPr="009A1D41">
        <w:rPr>
          <w:color w:val="000000"/>
        </w:rPr>
        <w:t xml:space="preserve"> </w:t>
      </w:r>
      <w:r w:rsidR="008B071C">
        <w:rPr>
          <w:color w:val="000000"/>
        </w:rPr>
        <w:t xml:space="preserve"> </w:t>
      </w:r>
      <w:r w:rsidR="008B071C" w:rsidRPr="008B071C">
        <w:rPr>
          <w:color w:val="000000"/>
          <w:u w:val="none"/>
        </w:rPr>
        <w:t xml:space="preserve"> </w:t>
      </w:r>
      <w:proofErr w:type="gramStart"/>
      <w:r w:rsidR="008B071C" w:rsidRPr="008B071C">
        <w:rPr>
          <w:color w:val="000000"/>
          <w:u w:val="none"/>
        </w:rPr>
        <w:t>:</w:t>
      </w:r>
      <w:r w:rsidR="002346C3">
        <w:rPr>
          <w:color w:val="000000"/>
          <w:szCs w:val="24"/>
          <w:u w:val="none"/>
        </w:rPr>
        <w:t>Investissement</w:t>
      </w:r>
      <w:proofErr w:type="gramEnd"/>
      <w:r w:rsidR="002346C3">
        <w:rPr>
          <w:color w:val="000000"/>
          <w:szCs w:val="24"/>
          <w:u w:val="none"/>
        </w:rPr>
        <w:t xml:space="preserve"> </w:t>
      </w:r>
      <w:r w:rsidR="00982393" w:rsidRPr="009A1D41">
        <w:rPr>
          <w:color w:val="000000"/>
          <w:szCs w:val="24"/>
          <w:u w:val="none"/>
        </w:rPr>
        <w:t>et Environnement des affaires</w:t>
      </w:r>
    </w:p>
    <w:p w:rsidR="009A1D41" w:rsidRDefault="009A5F29" w:rsidP="009A1D41">
      <w:pPr>
        <w:ind w:left="708"/>
        <w:rPr>
          <w:color w:val="000000"/>
        </w:rPr>
      </w:pPr>
      <w:r w:rsidRPr="009A1D41">
        <w:rPr>
          <w:color w:val="000000"/>
        </w:rPr>
        <w:t>Introduction :</w:t>
      </w:r>
    </w:p>
    <w:p w:rsidR="00982393" w:rsidRPr="009A1D41" w:rsidRDefault="009A1D41" w:rsidP="009A1D41">
      <w:pPr>
        <w:ind w:left="708"/>
        <w:rPr>
          <w:color w:val="000000"/>
        </w:rPr>
      </w:pPr>
      <w:r>
        <w:rPr>
          <w:color w:val="000000"/>
        </w:rPr>
        <w:t>S</w:t>
      </w:r>
      <w:r w:rsidR="009A5F29" w:rsidRPr="009A1D41">
        <w:rPr>
          <w:color w:val="000000"/>
        </w:rPr>
        <w:t xml:space="preserve">ection I : </w:t>
      </w:r>
      <w:r w:rsidR="00982393" w:rsidRPr="009A1D41">
        <w:rPr>
          <w:color w:val="000000"/>
        </w:rPr>
        <w:t>Macro et microenvironnement de l’entreprise</w:t>
      </w:r>
    </w:p>
    <w:p w:rsidR="00982393" w:rsidRPr="009A1D41" w:rsidRDefault="009A5F29" w:rsidP="00982393">
      <w:pPr>
        <w:pStyle w:val="a1"/>
        <w:numPr>
          <w:ilvl w:val="0"/>
          <w:numId w:val="0"/>
        </w:numPr>
        <w:bidi w:val="0"/>
        <w:ind w:left="720"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b w:val="0"/>
          <w:color w:val="000000"/>
          <w:sz w:val="24"/>
          <w:szCs w:val="24"/>
          <w:u w:val="none"/>
        </w:rPr>
        <w:t xml:space="preserve">Section II : </w:t>
      </w:r>
      <w:r w:rsidR="00982393" w:rsidRPr="009A1D41">
        <w:rPr>
          <w:rFonts w:cs="Times New Roman"/>
          <w:b w:val="0"/>
          <w:color w:val="000000"/>
          <w:sz w:val="24"/>
          <w:szCs w:val="24"/>
          <w:u w:val="none"/>
        </w:rPr>
        <w:t>Composantes de l’environnement des affaires</w:t>
      </w:r>
    </w:p>
    <w:p w:rsidR="00982393" w:rsidRPr="009A1D41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Environnement économique</w:t>
      </w:r>
    </w:p>
    <w:p w:rsidR="00982393" w:rsidRPr="009A1D41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Environnement social</w:t>
      </w:r>
    </w:p>
    <w:p w:rsidR="00982393" w:rsidRPr="009A1D41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Environnement institutionnel et politique</w:t>
      </w:r>
    </w:p>
    <w:p w:rsidR="00982393" w:rsidRPr="009A1D41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Environnement technologique</w:t>
      </w:r>
    </w:p>
    <w:p w:rsidR="00982393" w:rsidRPr="009A1D41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Environnement démographique</w:t>
      </w:r>
    </w:p>
    <w:p w:rsidR="00982393" w:rsidRPr="009A1D41" w:rsidRDefault="00982393" w:rsidP="00982393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Environnement socioculturel</w:t>
      </w:r>
    </w:p>
    <w:p w:rsidR="002346C3" w:rsidRDefault="00982393" w:rsidP="00982393">
      <w:pPr>
        <w:pStyle w:val="a1"/>
        <w:numPr>
          <w:ilvl w:val="0"/>
          <w:numId w:val="0"/>
        </w:numPr>
        <w:bidi w:val="0"/>
        <w:ind w:left="720"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C</w:t>
      </w:r>
      <w:r w:rsidR="002346C3">
        <w:rPr>
          <w:rFonts w:cs="Times New Roman"/>
          <w:b w:val="0"/>
          <w:color w:val="000000"/>
          <w:sz w:val="24"/>
          <w:szCs w:val="24"/>
          <w:u w:val="none"/>
        </w:rPr>
        <w:t>onclusion</w:t>
      </w:r>
    </w:p>
    <w:p w:rsidR="009A1D41" w:rsidRDefault="009A1D41" w:rsidP="009A1D41">
      <w:pPr>
        <w:pStyle w:val="a1"/>
        <w:numPr>
          <w:ilvl w:val="0"/>
          <w:numId w:val="0"/>
        </w:numPr>
        <w:bidi w:val="0"/>
        <w:ind w:left="708" w:right="0"/>
        <w:rPr>
          <w:color w:val="000000"/>
        </w:rPr>
      </w:pPr>
    </w:p>
    <w:p w:rsidR="009A1D41" w:rsidRPr="009A1D41" w:rsidRDefault="009A5F29" w:rsidP="009A1D41">
      <w:pPr>
        <w:pStyle w:val="a1"/>
        <w:numPr>
          <w:ilvl w:val="0"/>
          <w:numId w:val="0"/>
        </w:numPr>
        <w:bidi w:val="0"/>
        <w:ind w:right="0"/>
        <w:rPr>
          <w:rFonts w:cs="Times New Roman"/>
          <w:color w:val="000000"/>
          <w:sz w:val="24"/>
          <w:szCs w:val="24"/>
          <w:u w:val="none"/>
        </w:rPr>
      </w:pPr>
      <w:r w:rsidRPr="009A1D41">
        <w:rPr>
          <w:color w:val="000000"/>
          <w:sz w:val="24"/>
          <w:szCs w:val="24"/>
        </w:rPr>
        <w:t>Chapitre III</w:t>
      </w:r>
      <w:r w:rsidR="009A1D41" w:rsidRPr="009A1D41">
        <w:rPr>
          <w:color w:val="000000"/>
          <w:sz w:val="24"/>
          <w:szCs w:val="24"/>
        </w:rPr>
        <w:t xml:space="preserve"> </w:t>
      </w:r>
      <w:r w:rsidR="008B071C" w:rsidRPr="008B071C">
        <w:rPr>
          <w:color w:val="000000"/>
          <w:sz w:val="24"/>
          <w:szCs w:val="24"/>
          <w:u w:val="none"/>
        </w:rPr>
        <w:t xml:space="preserve">  </w:t>
      </w:r>
      <w:proofErr w:type="gramStart"/>
      <w:r w:rsidR="008B071C" w:rsidRPr="008B071C">
        <w:rPr>
          <w:color w:val="000000"/>
          <w:sz w:val="24"/>
          <w:szCs w:val="24"/>
          <w:u w:val="none"/>
        </w:rPr>
        <w:t>:</w:t>
      </w:r>
      <w:r w:rsidR="009A1D41" w:rsidRPr="009A1D41">
        <w:rPr>
          <w:rFonts w:cs="Times New Roman"/>
          <w:color w:val="000000"/>
          <w:sz w:val="24"/>
          <w:szCs w:val="24"/>
          <w:u w:val="none"/>
        </w:rPr>
        <w:t>Indicateurs</w:t>
      </w:r>
      <w:proofErr w:type="gramEnd"/>
      <w:r w:rsidR="009A1D41" w:rsidRPr="009A1D41">
        <w:rPr>
          <w:rFonts w:cs="Times New Roman"/>
          <w:color w:val="000000"/>
          <w:sz w:val="24"/>
          <w:szCs w:val="24"/>
          <w:u w:val="none"/>
        </w:rPr>
        <w:t> de l’environnement des affaires: méthodologies et analyses</w:t>
      </w:r>
    </w:p>
    <w:p w:rsidR="009A5F29" w:rsidRPr="009A1D41" w:rsidRDefault="009A5F29" w:rsidP="009A1D41">
      <w:pPr>
        <w:pStyle w:val="a1"/>
        <w:numPr>
          <w:ilvl w:val="0"/>
          <w:numId w:val="0"/>
        </w:numPr>
        <w:bidi w:val="0"/>
        <w:ind w:left="708" w:right="0"/>
        <w:rPr>
          <w:b w:val="0"/>
          <w:color w:val="000000"/>
          <w:sz w:val="24"/>
          <w:szCs w:val="24"/>
        </w:rPr>
      </w:pPr>
    </w:p>
    <w:p w:rsidR="009A1D41" w:rsidRPr="009A1D41" w:rsidRDefault="009A1D41" w:rsidP="009A1D41">
      <w:pPr>
        <w:pStyle w:val="a1"/>
        <w:numPr>
          <w:ilvl w:val="0"/>
          <w:numId w:val="0"/>
        </w:numPr>
        <w:bidi w:val="0"/>
        <w:ind w:left="720"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Introduction</w:t>
      </w:r>
    </w:p>
    <w:p w:rsidR="009A1D41" w:rsidRPr="009A1D41" w:rsidRDefault="009A1D41" w:rsidP="009A1D41">
      <w:pPr>
        <w:pStyle w:val="a1"/>
        <w:numPr>
          <w:ilvl w:val="0"/>
          <w:numId w:val="0"/>
        </w:numPr>
        <w:bidi w:val="0"/>
        <w:ind w:left="720"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b w:val="0"/>
          <w:color w:val="000000"/>
          <w:sz w:val="24"/>
          <w:szCs w:val="24"/>
          <w:u w:val="none"/>
        </w:rPr>
        <w:t xml:space="preserve">Section I : </w:t>
      </w:r>
      <w:r w:rsidRPr="009A1D41">
        <w:rPr>
          <w:rFonts w:cs="Times New Roman"/>
          <w:b w:val="0"/>
          <w:color w:val="000000"/>
          <w:sz w:val="24"/>
          <w:szCs w:val="24"/>
          <w:u w:val="none"/>
        </w:rPr>
        <w:t xml:space="preserve">Indicateurs de l’environnement des affaires </w:t>
      </w:r>
    </w:p>
    <w:p w:rsidR="009A1D41" w:rsidRPr="009A1D41" w:rsidRDefault="009A1D41" w:rsidP="009A1D41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Accessibilité financière</w:t>
      </w:r>
    </w:p>
    <w:p w:rsidR="009A1D41" w:rsidRPr="009A1D41" w:rsidRDefault="009A1D41" w:rsidP="009A1D41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Paiement d’impôts</w:t>
      </w:r>
    </w:p>
    <w:p w:rsidR="009A1D41" w:rsidRPr="009A1D41" w:rsidRDefault="009A1D41" w:rsidP="009A1D41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Création d’entreprises</w:t>
      </w:r>
    </w:p>
    <w:p w:rsidR="009A1D41" w:rsidRPr="009A1D41" w:rsidRDefault="009A1D41" w:rsidP="009A1D41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Services aux entreprises</w:t>
      </w:r>
    </w:p>
    <w:p w:rsidR="009A1D41" w:rsidRPr="009A1D41" w:rsidRDefault="009A1D41" w:rsidP="009A1D41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Protection des investisseurs</w:t>
      </w:r>
    </w:p>
    <w:p w:rsidR="009A1D41" w:rsidRPr="009A1D41" w:rsidRDefault="009A1D41" w:rsidP="009A1D41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Réglementation du marché de travail</w:t>
      </w:r>
    </w:p>
    <w:p w:rsidR="009A1D41" w:rsidRPr="009A1D41" w:rsidRDefault="009A1D41" w:rsidP="009A1D41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Fermeture des entreprises</w:t>
      </w:r>
    </w:p>
    <w:p w:rsidR="009A1D41" w:rsidRPr="009A1D41" w:rsidRDefault="009A1D41" w:rsidP="009A1D41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lastRenderedPageBreak/>
        <w:t>Exécution des contrats</w:t>
      </w:r>
    </w:p>
    <w:p w:rsidR="009A1D41" w:rsidRPr="009A1D41" w:rsidRDefault="009A1D41" w:rsidP="009A1D41">
      <w:pPr>
        <w:pStyle w:val="a1"/>
        <w:numPr>
          <w:ilvl w:val="0"/>
          <w:numId w:val="12"/>
        </w:numPr>
        <w:bidi w:val="0"/>
        <w:ind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Problème d’insolvabilité</w:t>
      </w:r>
    </w:p>
    <w:p w:rsidR="009A1D41" w:rsidRPr="009A1D41" w:rsidRDefault="009A1D41" w:rsidP="009A1D41">
      <w:pPr>
        <w:pStyle w:val="a1"/>
        <w:numPr>
          <w:ilvl w:val="0"/>
          <w:numId w:val="0"/>
        </w:numPr>
        <w:bidi w:val="0"/>
        <w:ind w:left="720" w:right="0"/>
        <w:rPr>
          <w:rFonts w:cs="Times New Roman"/>
          <w:b w:val="0"/>
          <w:color w:val="000000"/>
          <w:sz w:val="24"/>
          <w:szCs w:val="24"/>
          <w:u w:val="none"/>
        </w:rPr>
      </w:pPr>
      <w:r w:rsidRPr="009A1D41">
        <w:rPr>
          <w:b w:val="0"/>
          <w:color w:val="000000"/>
          <w:sz w:val="24"/>
          <w:szCs w:val="24"/>
          <w:u w:val="none"/>
        </w:rPr>
        <w:t xml:space="preserve">Section II : </w:t>
      </w:r>
      <w:r w:rsidRPr="009A1D41">
        <w:rPr>
          <w:rFonts w:cs="Times New Roman"/>
          <w:b w:val="0"/>
          <w:color w:val="000000"/>
          <w:sz w:val="24"/>
          <w:szCs w:val="24"/>
          <w:u w:val="none"/>
        </w:rPr>
        <w:t>Etude de cas : Environnement d’affaires en Tunisie</w:t>
      </w:r>
    </w:p>
    <w:p w:rsidR="009A5F29" w:rsidRPr="009A1D41" w:rsidRDefault="009A1D41" w:rsidP="009A1D41">
      <w:pPr>
        <w:ind w:firstLine="708"/>
        <w:rPr>
          <w:color w:val="000000"/>
        </w:rPr>
      </w:pPr>
      <w:r w:rsidRPr="009A1D41">
        <w:rPr>
          <w:color w:val="000000"/>
        </w:rPr>
        <w:t>Conclusion</w:t>
      </w:r>
      <w:bookmarkEnd w:id="4"/>
      <w:bookmarkEnd w:id="5"/>
    </w:p>
    <w:sectPr w:rsidR="009A5F29" w:rsidRPr="009A1D41" w:rsidSect="008E0CB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DC" w:rsidRDefault="000E08DC" w:rsidP="00A25227">
      <w:r>
        <w:separator/>
      </w:r>
    </w:p>
  </w:endnote>
  <w:endnote w:type="continuationSeparator" w:id="0">
    <w:p w:rsidR="000E08DC" w:rsidRDefault="000E08DC" w:rsidP="00A2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Times New Roman"/>
    <w:charset w:val="B2"/>
    <w:family w:val="auto"/>
    <w:pitch w:val="variable"/>
    <w:sig w:usb0="02942001" w:usb1="03F40006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9" w:rsidRDefault="00CA404B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9A5F2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00759D">
      <w:rPr>
        <w:rStyle w:val="Numrodepage"/>
        <w:noProof/>
      </w:rPr>
      <w:t>6</w:t>
    </w:r>
    <w:r>
      <w:rPr>
        <w:rStyle w:val="Numrodepage"/>
        <w:rtl/>
      </w:rPr>
      <w:fldChar w:fldCharType="end"/>
    </w:r>
  </w:p>
  <w:p w:rsidR="009A5F29" w:rsidRDefault="009A5F29">
    <w:pPr>
      <w:pStyle w:val="Pieddepage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29" w:rsidRDefault="00CA404B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9A5F2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DD7D0D">
      <w:rPr>
        <w:rStyle w:val="Numrodepage"/>
        <w:noProof/>
      </w:rPr>
      <w:t>1</w:t>
    </w:r>
    <w:r>
      <w:rPr>
        <w:rStyle w:val="Numrodepage"/>
        <w:rtl/>
      </w:rPr>
      <w:fldChar w:fldCharType="end"/>
    </w:r>
  </w:p>
  <w:p w:rsidR="009A5F29" w:rsidRDefault="009A5F29">
    <w:pPr>
      <w:pStyle w:val="Pieddepage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DC" w:rsidRDefault="000E08DC" w:rsidP="00A25227">
      <w:r>
        <w:separator/>
      </w:r>
    </w:p>
  </w:footnote>
  <w:footnote w:type="continuationSeparator" w:id="0">
    <w:p w:rsidR="000E08DC" w:rsidRDefault="000E08DC" w:rsidP="00A25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AFD"/>
    <w:multiLevelType w:val="hybridMultilevel"/>
    <w:tmpl w:val="644ACF78"/>
    <w:lvl w:ilvl="0" w:tplc="9FFC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C2920"/>
    <w:multiLevelType w:val="hybridMultilevel"/>
    <w:tmpl w:val="F0F691C2"/>
    <w:lvl w:ilvl="0" w:tplc="63B0F1AA">
      <w:numFmt w:val="bullet"/>
      <w:pStyle w:val="Titre7"/>
      <w:lvlText w:val="–"/>
      <w:lvlJc w:val="left"/>
      <w:pPr>
        <w:tabs>
          <w:tab w:val="num" w:pos="998"/>
        </w:tabs>
        <w:ind w:left="9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">
    <w:nsid w:val="06801A9D"/>
    <w:multiLevelType w:val="hybridMultilevel"/>
    <w:tmpl w:val="5D60C182"/>
    <w:lvl w:ilvl="0" w:tplc="D49268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0A73"/>
    <w:multiLevelType w:val="multilevel"/>
    <w:tmpl w:val="267A7C04"/>
    <w:lvl w:ilvl="0">
      <w:start w:val="1"/>
      <w:numFmt w:val="decimal"/>
      <w:pStyle w:val="a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>
    <w:nsid w:val="0ABB5EBE"/>
    <w:multiLevelType w:val="hybridMultilevel"/>
    <w:tmpl w:val="DBF28CA6"/>
    <w:lvl w:ilvl="0" w:tplc="5BC27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01499"/>
    <w:multiLevelType w:val="multilevel"/>
    <w:tmpl w:val="EB0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937F4"/>
    <w:multiLevelType w:val="hybridMultilevel"/>
    <w:tmpl w:val="0D4A4C2A"/>
    <w:lvl w:ilvl="0" w:tplc="5D82AE66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E01AE192">
      <w:start w:val="1"/>
      <w:numFmt w:val="bullet"/>
      <w:lvlText w:val=""/>
      <w:lvlJc w:val="left"/>
      <w:pPr>
        <w:tabs>
          <w:tab w:val="num" w:pos="1497"/>
        </w:tabs>
        <w:ind w:left="1137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3B3E77D3"/>
    <w:multiLevelType w:val="hybridMultilevel"/>
    <w:tmpl w:val="C87CF574"/>
    <w:lvl w:ilvl="0" w:tplc="4EC66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10285"/>
    <w:multiLevelType w:val="hybridMultilevel"/>
    <w:tmpl w:val="FF52916C"/>
    <w:lvl w:ilvl="0" w:tplc="16505C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sz w:val="34"/>
      </w:rPr>
    </w:lvl>
    <w:lvl w:ilvl="1" w:tplc="040C0003" w:tentative="1">
      <w:start w:val="1"/>
      <w:numFmt w:val="bullet"/>
      <w:pStyle w:val="8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B43FB"/>
    <w:multiLevelType w:val="hybridMultilevel"/>
    <w:tmpl w:val="CC6833E2"/>
    <w:lvl w:ilvl="0" w:tplc="37C869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C717DF"/>
    <w:multiLevelType w:val="hybridMultilevel"/>
    <w:tmpl w:val="CBA4F88E"/>
    <w:lvl w:ilvl="0" w:tplc="E3642EAC">
      <w:start w:val="1"/>
      <w:numFmt w:val="decimal"/>
      <w:pStyle w:val="a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585454D2"/>
    <w:multiLevelType w:val="hybridMultilevel"/>
    <w:tmpl w:val="C988F386"/>
    <w:lvl w:ilvl="0" w:tplc="916C471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A914766"/>
    <w:multiLevelType w:val="hybridMultilevel"/>
    <w:tmpl w:val="B8EA6F5C"/>
    <w:lvl w:ilvl="0" w:tplc="AED0D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E0672"/>
    <w:multiLevelType w:val="multilevel"/>
    <w:tmpl w:val="F8AA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F201E"/>
    <w:multiLevelType w:val="hybridMultilevel"/>
    <w:tmpl w:val="F0A8D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C122D"/>
    <w:multiLevelType w:val="hybridMultilevel"/>
    <w:tmpl w:val="CEF4E87C"/>
    <w:lvl w:ilvl="0" w:tplc="995A86A4">
      <w:start w:val="1"/>
      <w:numFmt w:val="decimal"/>
      <w:pStyle w:val="Titre5"/>
      <w:lvlText w:val="%1-"/>
      <w:lvlJc w:val="left"/>
      <w:pPr>
        <w:tabs>
          <w:tab w:val="num" w:pos="720"/>
        </w:tabs>
        <w:ind w:left="720" w:hanging="360"/>
      </w:pPr>
      <w:rPr>
        <w:rFonts w:hint="cs"/>
        <w:sz w:val="24"/>
      </w:rPr>
    </w:lvl>
    <w:lvl w:ilvl="1" w:tplc="97C874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E429C"/>
    <w:multiLevelType w:val="hybridMultilevel"/>
    <w:tmpl w:val="5BFC3508"/>
    <w:lvl w:ilvl="0" w:tplc="042C5B6A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16"/>
  </w:num>
  <w:num w:numId="16">
    <w:abstractNumId w:val="5"/>
  </w:num>
  <w:num w:numId="17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E2FC3"/>
    <w:rsid w:val="00005706"/>
    <w:rsid w:val="0000759D"/>
    <w:rsid w:val="000250A4"/>
    <w:rsid w:val="000A236E"/>
    <w:rsid w:val="000E08DC"/>
    <w:rsid w:val="001B77A1"/>
    <w:rsid w:val="001D6282"/>
    <w:rsid w:val="001F7BED"/>
    <w:rsid w:val="00217766"/>
    <w:rsid w:val="002346C3"/>
    <w:rsid w:val="002350C8"/>
    <w:rsid w:val="002B4E65"/>
    <w:rsid w:val="002D5C90"/>
    <w:rsid w:val="002E2FC3"/>
    <w:rsid w:val="00333DEC"/>
    <w:rsid w:val="003538EB"/>
    <w:rsid w:val="00391768"/>
    <w:rsid w:val="003E7306"/>
    <w:rsid w:val="00425B5B"/>
    <w:rsid w:val="00473B85"/>
    <w:rsid w:val="00484E26"/>
    <w:rsid w:val="00497F65"/>
    <w:rsid w:val="004B0421"/>
    <w:rsid w:val="005359AE"/>
    <w:rsid w:val="0054095A"/>
    <w:rsid w:val="00577504"/>
    <w:rsid w:val="0059572D"/>
    <w:rsid w:val="005C161D"/>
    <w:rsid w:val="005C6C62"/>
    <w:rsid w:val="005F2BD8"/>
    <w:rsid w:val="0063268C"/>
    <w:rsid w:val="0063466F"/>
    <w:rsid w:val="006523F2"/>
    <w:rsid w:val="006972E4"/>
    <w:rsid w:val="00697E2D"/>
    <w:rsid w:val="006A2470"/>
    <w:rsid w:val="00747F53"/>
    <w:rsid w:val="00792156"/>
    <w:rsid w:val="007B06FF"/>
    <w:rsid w:val="007E0327"/>
    <w:rsid w:val="00820ED1"/>
    <w:rsid w:val="008A3426"/>
    <w:rsid w:val="008B071C"/>
    <w:rsid w:val="008B3E7D"/>
    <w:rsid w:val="008E0CBA"/>
    <w:rsid w:val="0090049B"/>
    <w:rsid w:val="00956735"/>
    <w:rsid w:val="00982393"/>
    <w:rsid w:val="009A1D41"/>
    <w:rsid w:val="009A5F29"/>
    <w:rsid w:val="00A21AEC"/>
    <w:rsid w:val="00A2258D"/>
    <w:rsid w:val="00A25227"/>
    <w:rsid w:val="00A94D89"/>
    <w:rsid w:val="00AA093E"/>
    <w:rsid w:val="00AD107A"/>
    <w:rsid w:val="00AD75D8"/>
    <w:rsid w:val="00B2255D"/>
    <w:rsid w:val="00B813F7"/>
    <w:rsid w:val="00BA7CF2"/>
    <w:rsid w:val="00BD4790"/>
    <w:rsid w:val="00BD6598"/>
    <w:rsid w:val="00C2721C"/>
    <w:rsid w:val="00C4751F"/>
    <w:rsid w:val="00CA404B"/>
    <w:rsid w:val="00CD3C5A"/>
    <w:rsid w:val="00D1267C"/>
    <w:rsid w:val="00D268B2"/>
    <w:rsid w:val="00DD7D0D"/>
    <w:rsid w:val="00E2121B"/>
    <w:rsid w:val="00E41CF4"/>
    <w:rsid w:val="00E84F52"/>
    <w:rsid w:val="00EB5401"/>
    <w:rsid w:val="00F35ED2"/>
    <w:rsid w:val="00F45F60"/>
    <w:rsid w:val="00FE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29"/>
    <w:rPr>
      <w:sz w:val="24"/>
      <w:szCs w:val="24"/>
      <w:lang w:bidi="ar-TN"/>
    </w:rPr>
  </w:style>
  <w:style w:type="paragraph" w:styleId="Titre1">
    <w:name w:val="heading 1"/>
    <w:basedOn w:val="Normal"/>
    <w:next w:val="Normal"/>
    <w:qFormat/>
    <w:rsid w:val="009A5F29"/>
    <w:pPr>
      <w:keepNext/>
      <w:bidi/>
      <w:jc w:val="both"/>
      <w:outlineLvl w:val="0"/>
    </w:pPr>
    <w:rPr>
      <w:b/>
      <w:bCs/>
      <w:szCs w:val="28"/>
      <w:u w:val="single"/>
    </w:rPr>
  </w:style>
  <w:style w:type="paragraph" w:styleId="Titre2">
    <w:name w:val="heading 2"/>
    <w:basedOn w:val="Normal"/>
    <w:next w:val="Normal"/>
    <w:qFormat/>
    <w:rsid w:val="009A5F29"/>
    <w:pPr>
      <w:keepNext/>
      <w:bidi/>
      <w:ind w:left="360"/>
      <w:jc w:val="both"/>
      <w:outlineLvl w:val="1"/>
    </w:pPr>
    <w:rPr>
      <w:b/>
      <w:bCs/>
      <w:sz w:val="26"/>
      <w:u w:val="single"/>
    </w:rPr>
  </w:style>
  <w:style w:type="paragraph" w:styleId="Titre3">
    <w:name w:val="heading 3"/>
    <w:basedOn w:val="Normal"/>
    <w:next w:val="Normal"/>
    <w:qFormat/>
    <w:rsid w:val="009A5F29"/>
    <w:pPr>
      <w:keepNext/>
      <w:bidi/>
      <w:spacing w:line="360" w:lineRule="auto"/>
      <w:ind w:left="357"/>
      <w:outlineLvl w:val="2"/>
    </w:pPr>
    <w:rPr>
      <w:b/>
      <w:bCs/>
      <w:szCs w:val="26"/>
      <w:u w:val="single"/>
    </w:rPr>
  </w:style>
  <w:style w:type="paragraph" w:styleId="Titre4">
    <w:name w:val="heading 4"/>
    <w:basedOn w:val="Normal"/>
    <w:next w:val="Normal"/>
    <w:qFormat/>
    <w:rsid w:val="009A5F29"/>
    <w:pPr>
      <w:keepNext/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qFormat/>
    <w:rsid w:val="009A5F29"/>
    <w:pPr>
      <w:keepNext/>
      <w:numPr>
        <w:numId w:val="1"/>
      </w:numPr>
      <w:bidi/>
      <w:jc w:val="both"/>
      <w:outlineLvl w:val="4"/>
    </w:pPr>
    <w:rPr>
      <w:b/>
      <w:bCs/>
      <w:szCs w:val="28"/>
      <w:u w:val="single"/>
    </w:rPr>
  </w:style>
  <w:style w:type="paragraph" w:styleId="Titre6">
    <w:name w:val="heading 6"/>
    <w:basedOn w:val="Normal"/>
    <w:next w:val="Normal"/>
    <w:qFormat/>
    <w:rsid w:val="009A5F29"/>
    <w:pPr>
      <w:keepNext/>
      <w:bidi/>
      <w:outlineLvl w:val="5"/>
    </w:pPr>
    <w:rPr>
      <w:rFonts w:cs="Simplified Arabic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9A5F29"/>
    <w:pPr>
      <w:keepNext/>
      <w:numPr>
        <w:numId w:val="3"/>
      </w:numPr>
      <w:bidi/>
      <w:outlineLvl w:val="6"/>
    </w:pPr>
    <w:rPr>
      <w:rFonts w:cs="Simplified Arabic"/>
      <w:color w:val="000000"/>
      <w:sz w:val="28"/>
      <w:szCs w:val="28"/>
    </w:rPr>
  </w:style>
  <w:style w:type="paragraph" w:styleId="Titre8">
    <w:name w:val="heading 8"/>
    <w:basedOn w:val="Normal"/>
    <w:next w:val="Normal"/>
    <w:qFormat/>
    <w:rsid w:val="009A5F29"/>
    <w:pPr>
      <w:keepNext/>
      <w:bidi/>
      <w:spacing w:line="360" w:lineRule="auto"/>
      <w:ind w:left="360"/>
      <w:outlineLvl w:val="7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9A5F29"/>
    <w:pPr>
      <w:keepNext/>
      <w:bidi/>
      <w:spacing w:before="120"/>
      <w:jc w:val="both"/>
      <w:outlineLvl w:val="8"/>
    </w:pPr>
    <w:rPr>
      <w:rFonts w:cs="Traditional Arabic"/>
      <w:color w:val="000000"/>
      <w:sz w:val="34"/>
      <w:szCs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A5F29"/>
    <w:pPr>
      <w:bidi/>
      <w:jc w:val="center"/>
    </w:pPr>
    <w:rPr>
      <w:rFonts w:cs="Traditional Arabic"/>
      <w:b/>
      <w:bCs/>
      <w:sz w:val="44"/>
      <w:szCs w:val="44"/>
    </w:rPr>
  </w:style>
  <w:style w:type="paragraph" w:customStyle="1" w:styleId="1">
    <w:name w:val="1"/>
    <w:basedOn w:val="Titre"/>
    <w:rsid w:val="009A5F29"/>
    <w:pPr>
      <w:jc w:val="both"/>
    </w:pPr>
    <w:rPr>
      <w:rFonts w:cs="Simplified Arabic"/>
      <w:sz w:val="28"/>
      <w:szCs w:val="28"/>
    </w:rPr>
  </w:style>
  <w:style w:type="paragraph" w:styleId="Pieddepage">
    <w:name w:val="footer"/>
    <w:basedOn w:val="Normal"/>
    <w:rsid w:val="009A5F2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A5F29"/>
  </w:style>
  <w:style w:type="paragraph" w:styleId="Sous-titre">
    <w:name w:val="Subtitle"/>
    <w:basedOn w:val="Normal"/>
    <w:qFormat/>
    <w:rsid w:val="009A5F29"/>
    <w:pPr>
      <w:bidi/>
      <w:jc w:val="center"/>
    </w:pPr>
    <w:rPr>
      <w:rFonts w:cs="Traditional Arabic"/>
      <w:b/>
      <w:bCs/>
      <w:color w:val="800000"/>
      <w:sz w:val="44"/>
      <w:szCs w:val="44"/>
      <w:u w:val="single"/>
    </w:rPr>
  </w:style>
  <w:style w:type="paragraph" w:styleId="Corpsdetexte">
    <w:name w:val="Body Text"/>
    <w:basedOn w:val="Normal"/>
    <w:rsid w:val="009A5F29"/>
    <w:pPr>
      <w:bidi/>
    </w:pPr>
    <w:rPr>
      <w:color w:val="000080"/>
      <w:szCs w:val="26"/>
    </w:rPr>
  </w:style>
  <w:style w:type="paragraph" w:styleId="Retraitcorpsdetexte">
    <w:name w:val="Body Text Indent"/>
    <w:basedOn w:val="Normal"/>
    <w:rsid w:val="009A5F29"/>
    <w:pPr>
      <w:bidi/>
      <w:spacing w:line="360" w:lineRule="auto"/>
      <w:ind w:firstLine="278"/>
    </w:pPr>
    <w:rPr>
      <w:color w:val="000080"/>
      <w:szCs w:val="26"/>
    </w:rPr>
  </w:style>
  <w:style w:type="paragraph" w:styleId="Corpsdetexte2">
    <w:name w:val="Body Text 2"/>
    <w:basedOn w:val="Normal"/>
    <w:rsid w:val="009A5F29"/>
    <w:pPr>
      <w:bidi/>
    </w:pPr>
    <w:rPr>
      <w:rFonts w:cs="Simplified Arabic"/>
      <w:sz w:val="28"/>
      <w:szCs w:val="28"/>
    </w:rPr>
  </w:style>
  <w:style w:type="paragraph" w:customStyle="1" w:styleId="a0">
    <w:name w:val="نص"/>
    <w:basedOn w:val="Normal"/>
    <w:rsid w:val="009A5F29"/>
    <w:pPr>
      <w:numPr>
        <w:numId w:val="4"/>
      </w:numPr>
      <w:bidi/>
      <w:jc w:val="both"/>
    </w:pPr>
    <w:rPr>
      <w:rFonts w:cs="Simplified Arabic"/>
      <w:sz w:val="28"/>
      <w:szCs w:val="28"/>
    </w:rPr>
  </w:style>
  <w:style w:type="paragraph" w:styleId="Corpsdetexte3">
    <w:name w:val="Body Text 3"/>
    <w:basedOn w:val="Normal"/>
    <w:rsid w:val="009A5F29"/>
    <w:pPr>
      <w:bidi/>
      <w:jc w:val="both"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9A5F29"/>
    <w:rPr>
      <w:rFonts w:cs="Simplified Arabic"/>
      <w:color w:val="0000FF"/>
      <w:sz w:val="36"/>
      <w:szCs w:val="36"/>
    </w:rPr>
  </w:style>
  <w:style w:type="paragraph" w:customStyle="1" w:styleId="3">
    <w:name w:val="3"/>
    <w:basedOn w:val="Normal"/>
    <w:rsid w:val="009A5F29"/>
    <w:pPr>
      <w:bidi/>
      <w:spacing w:before="120"/>
      <w:jc w:val="both"/>
    </w:pPr>
    <w:rPr>
      <w:rFonts w:cs="Simplified Arabic"/>
      <w:sz w:val="28"/>
      <w:szCs w:val="28"/>
    </w:rPr>
  </w:style>
  <w:style w:type="paragraph" w:customStyle="1" w:styleId="a1">
    <w:name w:val="د"/>
    <w:basedOn w:val="Corpsdetexte"/>
    <w:rsid w:val="009A5F29"/>
    <w:pPr>
      <w:numPr>
        <w:numId w:val="6"/>
      </w:numPr>
      <w:jc w:val="both"/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5">
    <w:name w:val="5"/>
    <w:basedOn w:val="2"/>
    <w:rsid w:val="009A5F29"/>
    <w:pPr>
      <w:bidi w:val="0"/>
      <w:spacing w:before="120"/>
      <w:jc w:val="both"/>
    </w:pPr>
    <w:rPr>
      <w:rFonts w:cs="Times New Roman"/>
      <w:sz w:val="24"/>
      <w:szCs w:val="24"/>
      <w:lang w:bidi="ar-MA"/>
    </w:rPr>
  </w:style>
  <w:style w:type="paragraph" w:customStyle="1" w:styleId="6">
    <w:name w:val="6"/>
    <w:basedOn w:val="5"/>
    <w:rsid w:val="009A5F29"/>
    <w:rPr>
      <w:color w:val="800000"/>
    </w:rPr>
  </w:style>
  <w:style w:type="paragraph" w:customStyle="1" w:styleId="7">
    <w:name w:val="7"/>
    <w:basedOn w:val="2"/>
    <w:rsid w:val="009A5F29"/>
    <w:pPr>
      <w:bidi w:val="0"/>
      <w:jc w:val="both"/>
    </w:pPr>
    <w:rPr>
      <w:rFonts w:cs="Times New Roman"/>
      <w:color w:val="FF0000"/>
      <w:sz w:val="22"/>
      <w:szCs w:val="22"/>
      <w:lang w:bidi="ar-SA"/>
    </w:rPr>
  </w:style>
  <w:style w:type="paragraph" w:customStyle="1" w:styleId="a">
    <w:name w:val="ض"/>
    <w:basedOn w:val="Titre9"/>
    <w:rsid w:val="009A5F29"/>
    <w:pPr>
      <w:numPr>
        <w:numId w:val="2"/>
      </w:numPr>
      <w:spacing w:before="0"/>
      <w:ind w:left="0"/>
    </w:pPr>
    <w:rPr>
      <w:rFonts w:cs="Simplified Arabic"/>
      <w:color w:val="auto"/>
      <w:sz w:val="28"/>
      <w:szCs w:val="28"/>
    </w:rPr>
  </w:style>
  <w:style w:type="paragraph" w:customStyle="1" w:styleId="11">
    <w:name w:val="11"/>
    <w:basedOn w:val="8"/>
    <w:rsid w:val="009A5F29"/>
    <w:pPr>
      <w:widowControl w:val="0"/>
      <w:numPr>
        <w:ilvl w:val="0"/>
        <w:numId w:val="0"/>
      </w:numPr>
      <w:ind w:right="0"/>
    </w:pPr>
  </w:style>
  <w:style w:type="paragraph" w:customStyle="1" w:styleId="8">
    <w:name w:val="8"/>
    <w:basedOn w:val="3"/>
    <w:autoRedefine/>
    <w:rsid w:val="009A5F29"/>
    <w:pPr>
      <w:numPr>
        <w:ilvl w:val="1"/>
        <w:numId w:val="5"/>
      </w:numPr>
      <w:ind w:left="0" w:right="851"/>
    </w:pPr>
    <w:rPr>
      <w:rFonts w:eastAsia="Arial Unicode MS"/>
      <w:sz w:val="26"/>
      <w:szCs w:val="26"/>
    </w:rPr>
  </w:style>
  <w:style w:type="paragraph" w:styleId="Lgende">
    <w:name w:val="caption"/>
    <w:basedOn w:val="Normal"/>
    <w:next w:val="Normal"/>
    <w:qFormat/>
    <w:rsid w:val="009A5F29"/>
    <w:pPr>
      <w:jc w:val="center"/>
    </w:pPr>
    <w:rPr>
      <w:b/>
      <w:bCs/>
      <w:color w:val="0000FF"/>
      <w:sz w:val="32"/>
      <w:szCs w:val="32"/>
    </w:rPr>
  </w:style>
  <w:style w:type="character" w:styleId="Lienhypertexte">
    <w:name w:val="Hyperlink"/>
    <w:basedOn w:val="Policepardfaut"/>
    <w:rsid w:val="009A5F29"/>
    <w:rPr>
      <w:color w:val="0000FF"/>
      <w:u w:val="single"/>
    </w:rPr>
  </w:style>
  <w:style w:type="paragraph" w:customStyle="1" w:styleId="4">
    <w:name w:val="4"/>
    <w:basedOn w:val="2"/>
    <w:rsid w:val="009A5F29"/>
    <w:rPr>
      <w:rFonts w:cs="Monotype Koufi"/>
      <w:color w:val="800000"/>
      <w:sz w:val="64"/>
      <w:szCs w:val="64"/>
    </w:rPr>
  </w:style>
  <w:style w:type="paragraph" w:customStyle="1" w:styleId="9">
    <w:name w:val="9"/>
    <w:basedOn w:val="2"/>
    <w:rsid w:val="009A5F29"/>
    <w:pPr>
      <w:jc w:val="left"/>
    </w:pPr>
    <w:rPr>
      <w:rFonts w:cs="Times New Roman"/>
      <w:color w:val="800000"/>
      <w:sz w:val="22"/>
      <w:szCs w:val="22"/>
    </w:rPr>
  </w:style>
  <w:style w:type="paragraph" w:customStyle="1" w:styleId="15">
    <w:name w:val="15"/>
    <w:basedOn w:val="Pieddepage"/>
    <w:rsid w:val="009A5F29"/>
    <w:pPr>
      <w:tabs>
        <w:tab w:val="clear" w:pos="4153"/>
        <w:tab w:val="clear" w:pos="8306"/>
        <w:tab w:val="left" w:pos="3470"/>
      </w:tabs>
      <w:bidi/>
    </w:pPr>
    <w:rPr>
      <w:rFonts w:cs="Simplified Arabic"/>
      <w:b/>
      <w:bCs/>
      <w:color w:val="0000FF"/>
      <w:lang w:bidi="ar-MA"/>
    </w:rPr>
  </w:style>
  <w:style w:type="table" w:styleId="Grilledutableau">
    <w:name w:val="Table Grid"/>
    <w:basedOn w:val="TableauNormal"/>
    <w:rsid w:val="009A5F2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pt">
    <w:name w:val="2 + 14 pt"/>
    <w:aliases w:val="Automatique,50"/>
    <w:basedOn w:val="2"/>
    <w:rsid w:val="009A5F29"/>
    <w:rPr>
      <w:color w:val="auto"/>
      <w:sz w:val="28"/>
      <w:szCs w:val="28"/>
      <w:u w:val="single"/>
      <w:lang w:bidi="ar-MA"/>
    </w:rPr>
  </w:style>
  <w:style w:type="paragraph" w:customStyle="1" w:styleId="55">
    <w:name w:val="55"/>
    <w:basedOn w:val="2"/>
    <w:rsid w:val="009A5F29"/>
    <w:rPr>
      <w:rFonts w:cs="Times New Roman"/>
      <w:color w:val="auto"/>
      <w:sz w:val="22"/>
      <w:szCs w:val="22"/>
    </w:rPr>
  </w:style>
  <w:style w:type="paragraph" w:customStyle="1" w:styleId="601">
    <w:name w:val="601"/>
    <w:basedOn w:val="2"/>
    <w:rsid w:val="009A5F29"/>
    <w:rPr>
      <w:color w:val="800000"/>
      <w:sz w:val="22"/>
      <w:szCs w:val="22"/>
      <w:lang w:bidi="ar-MA"/>
    </w:rPr>
  </w:style>
  <w:style w:type="paragraph" w:customStyle="1" w:styleId="700">
    <w:name w:val="700"/>
    <w:basedOn w:val="Lgende"/>
    <w:rsid w:val="009A5F29"/>
    <w:pPr>
      <w:bidi/>
    </w:pPr>
    <w:rPr>
      <w:rFonts w:cs="Simplified Arabic"/>
    </w:rPr>
  </w:style>
  <w:style w:type="paragraph" w:customStyle="1" w:styleId="X">
    <w:name w:val="X"/>
    <w:basedOn w:val="4"/>
    <w:rsid w:val="009A5F29"/>
    <w:rPr>
      <w:rFonts w:cs="Traditional Arabic"/>
    </w:rPr>
  </w:style>
  <w:style w:type="paragraph" w:customStyle="1" w:styleId="y">
    <w:name w:val="y"/>
    <w:basedOn w:val="2"/>
    <w:rsid w:val="009A5F29"/>
    <w:pPr>
      <w:spacing w:before="120" w:after="120"/>
    </w:pPr>
    <w:rPr>
      <w:rFonts w:cs="Traditional Arabic"/>
      <w:color w:val="333399"/>
      <w:sz w:val="44"/>
      <w:szCs w:val="44"/>
    </w:rPr>
  </w:style>
  <w:style w:type="paragraph" w:customStyle="1" w:styleId="2222">
    <w:name w:val="2222"/>
    <w:basedOn w:val="y"/>
    <w:rsid w:val="009A5F29"/>
    <w:rPr>
      <w:sz w:val="28"/>
      <w:szCs w:val="28"/>
      <w:lang w:bidi="ar-SA"/>
    </w:rPr>
  </w:style>
  <w:style w:type="paragraph" w:customStyle="1" w:styleId="0000e">
    <w:name w:val="0000e"/>
    <w:basedOn w:val="y"/>
    <w:rsid w:val="009A5F29"/>
    <w:pPr>
      <w:bidi w:val="0"/>
    </w:pPr>
    <w:rPr>
      <w:color w:val="auto"/>
      <w:sz w:val="24"/>
      <w:szCs w:val="24"/>
    </w:rPr>
  </w:style>
  <w:style w:type="paragraph" w:customStyle="1" w:styleId="0000000">
    <w:name w:val="0000000"/>
    <w:basedOn w:val="y"/>
    <w:rsid w:val="009A5F29"/>
    <w:pPr>
      <w:bidi w:val="0"/>
      <w:jc w:val="lowKashida"/>
    </w:pPr>
    <w:rPr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706"/>
    <w:rPr>
      <w:rFonts w:ascii="Tahoma" w:hAnsi="Tahoma" w:cs="Tahoma"/>
      <w:sz w:val="16"/>
      <w:szCs w:val="16"/>
      <w:lang w:bidi="ar-TN"/>
    </w:rPr>
  </w:style>
  <w:style w:type="paragraph" w:styleId="NormalWeb">
    <w:name w:val="Normal (Web)"/>
    <w:basedOn w:val="Normal"/>
    <w:uiPriority w:val="99"/>
    <w:rsid w:val="005C6C62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نموذج لبطاقة وصفية لوحدة تعليمية والعناصر التعليمية المكونة لها (باللغة العربية)</vt:lpstr>
    </vt:vector>
  </TitlesOfParts>
  <Company>MESRST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لبطاقة وصفية لوحدة تعليمية والعناصر التعليمية المكونة لها (باللغة العربية)</dc:title>
  <dc:creator>Ammar</dc:creator>
  <cp:lastModifiedBy>FATMA</cp:lastModifiedBy>
  <cp:revision>3</cp:revision>
  <cp:lastPrinted>2009-12-23T08:53:00Z</cp:lastPrinted>
  <dcterms:created xsi:type="dcterms:W3CDTF">2014-05-19T21:02:00Z</dcterms:created>
  <dcterms:modified xsi:type="dcterms:W3CDTF">2014-05-20T19:29:00Z</dcterms:modified>
</cp:coreProperties>
</file>