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r>
        <w:rPr>
          <w:rFonts w:cs="Times New Roman"/>
          <w:color w:val="800000"/>
          <w:sz w:val="32"/>
          <w:szCs w:val="32"/>
          <w:rtl/>
        </w:rPr>
        <w:t>’</w:t>
      </w:r>
      <w:r>
        <w:rPr>
          <w:rFonts w:cs="Times New Roman"/>
          <w:color w:val="800000"/>
          <w:sz w:val="32"/>
          <w:szCs w:val="32"/>
        </w:rPr>
        <w:t>une unité d</w:t>
      </w:r>
      <w:r>
        <w:rPr>
          <w:rFonts w:cs="Times New Roman"/>
          <w:color w:val="800000"/>
          <w:sz w:val="32"/>
          <w:szCs w:val="32"/>
          <w:rtl/>
        </w:rPr>
        <w:t>’</w:t>
      </w:r>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p w:rsidR="00E3165A" w:rsidRDefault="00E3165A" w:rsidP="00E3165A">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9A5F29" w:rsidRPr="00435582" w:rsidRDefault="005F12B2" w:rsidP="009A5F29">
            <w:pPr>
              <w:pStyle w:val="2"/>
              <w:bidi w:val="0"/>
              <w:rPr>
                <w:rFonts w:cs="Times New Roman"/>
                <w:sz w:val="24"/>
                <w:szCs w:val="24"/>
              </w:rPr>
            </w:pPr>
            <w:r>
              <w:rPr>
                <w:sz w:val="24"/>
                <w:szCs w:val="24"/>
              </w:rPr>
              <w:t>Connaissance et Aide à la décision</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9A5F29">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5F12B2">
              <w:rPr>
                <w:rFonts w:cs="Times New Roman"/>
                <w:color w:val="800000"/>
                <w:sz w:val="22"/>
                <w:szCs w:val="22"/>
              </w:rPr>
              <w:t>7</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CA2500" w:rsidP="009A5F29">
            <w:pPr>
              <w:pStyle w:val="2"/>
              <w:bidi w:val="0"/>
              <w:rPr>
                <w:rFonts w:cs="Times New Roman"/>
                <w:color w:val="800000"/>
                <w:sz w:val="22"/>
                <w:szCs w:val="22"/>
              </w:rPr>
            </w:pPr>
            <w:bookmarkStart w:id="9" w:name="_Toc190138132"/>
            <w:r>
              <w:rPr>
                <w:rFonts w:cs="Times New Roman"/>
                <w:color w:val="800000"/>
                <w:sz w:val="22"/>
                <w:szCs w:val="22"/>
                <w:lang w:bidi="ar-MA"/>
              </w:rPr>
              <w:t xml:space="preserve">Code UE : </w:t>
            </w:r>
            <w:r w:rsidR="009A5F29">
              <w:rPr>
                <w:rFonts w:cs="Times New Roman"/>
                <w:color w:val="800000"/>
                <w:sz w:val="22"/>
                <w:szCs w:val="22"/>
                <w:lang w:bidi="ar-MA"/>
              </w:rPr>
              <w:t>…</w:t>
            </w:r>
            <w:r w:rsidRPr="00CA2500">
              <w:rPr>
                <w:rFonts w:cs="Times New Roman"/>
                <w:color w:val="FF0000"/>
                <w:sz w:val="22"/>
                <w:szCs w:val="22"/>
                <w:lang w:bidi="ar-MA"/>
              </w:rPr>
              <w:t>UE34</w:t>
            </w:r>
            <w:r w:rsidR="009A5F29">
              <w:rPr>
                <w:rFonts w:cs="Times New Roman"/>
                <w:color w:val="800000"/>
                <w:sz w:val="22"/>
                <w:szCs w:val="22"/>
                <w:lang w:bidi="ar-MA"/>
              </w:rPr>
              <w:t>……...</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9A5F29" w:rsidP="0066675B">
            <w:pPr>
              <w:pStyle w:val="7"/>
              <w:jc w:val="left"/>
              <w:rPr>
                <w:color w:val="auto"/>
                <w:lang w:bidi="ar-MA"/>
              </w:rPr>
            </w:pPr>
            <w:r>
              <w:rPr>
                <w:color w:val="auto"/>
                <w:lang w:bidi="ar-MA"/>
              </w:rPr>
              <w:t xml:space="preserve">MP </w:t>
            </w:r>
            <w:r w:rsidR="0066675B">
              <w:rPr>
                <w:color w:val="auto"/>
                <w:lang w:bidi="ar-MA"/>
              </w:rPr>
              <w:t xml:space="preserve"> Veille et intelligence Compétitive</w:t>
            </w:r>
            <w:r w:rsidR="002350C8">
              <w:rPr>
                <w:color w:val="auto"/>
                <w:lang w:bidi="ar-MA"/>
              </w:rPr>
              <w:t xml:space="preserve">   </w:t>
            </w:r>
            <w:r>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66675B">
            <w:pPr>
              <w:pStyle w:val="7"/>
              <w:jc w:val="left"/>
              <w:rPr>
                <w:color w:val="auto"/>
              </w:rPr>
            </w:pPr>
            <w:r>
              <w:rPr>
                <w:color w:val="auto"/>
              </w:rPr>
              <w:t>Semestre</w:t>
            </w:r>
            <w:r w:rsidR="0066675B">
              <w:rPr>
                <w:color w:val="auto"/>
              </w:rPr>
              <w:t xml:space="preserve">  </w:t>
            </w:r>
            <w:r w:rsidR="006B6DDB">
              <w:rPr>
                <w:color w:val="auto"/>
              </w:rPr>
              <w:t>3</w:t>
            </w:r>
          </w:p>
        </w:tc>
      </w:tr>
    </w:tbl>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CA2500" w:rsidRDefault="00CA2500" w:rsidP="00A4249A">
            <w:pPr>
              <w:pStyle w:val="NormalWeb"/>
              <w:shd w:val="clear" w:color="auto" w:fill="FFFFFF"/>
              <w:spacing w:before="0" w:beforeAutospacing="0" w:after="0" w:afterAutospacing="0" w:line="195" w:lineRule="atLeast"/>
              <w:jc w:val="both"/>
              <w:rPr>
                <w:rFonts w:asciiTheme="majorBidi" w:hAnsiTheme="majorBidi" w:cstheme="majorBidi"/>
                <w:b/>
                <w:bCs/>
              </w:rPr>
            </w:pPr>
          </w:p>
          <w:p w:rsidR="005F12B2" w:rsidRDefault="008B1EE0" w:rsidP="008B1EE0">
            <w:pPr>
              <w:pStyle w:val="NormalWeb"/>
              <w:shd w:val="clear" w:color="auto" w:fill="FFFFFF"/>
              <w:spacing w:before="0" w:beforeAutospacing="0" w:after="0" w:afterAutospacing="0" w:line="195" w:lineRule="atLeast"/>
              <w:jc w:val="both"/>
              <w:rPr>
                <w:rFonts w:asciiTheme="majorBidi" w:hAnsiTheme="majorBidi" w:cstheme="majorBidi"/>
                <w:b/>
                <w:bCs/>
              </w:rPr>
            </w:pPr>
            <w:r>
              <w:rPr>
                <w:rFonts w:asciiTheme="majorBidi" w:hAnsiTheme="majorBidi" w:cstheme="majorBidi"/>
                <w:b/>
                <w:bCs/>
              </w:rPr>
              <w:t>Explique</w:t>
            </w:r>
            <w:r w:rsidR="00A4249A" w:rsidRPr="00E3165A">
              <w:rPr>
                <w:rFonts w:asciiTheme="majorBidi" w:hAnsiTheme="majorBidi" w:cstheme="majorBidi"/>
                <w:b/>
                <w:bCs/>
              </w:rPr>
              <w:t xml:space="preserve"> l'apparition du web 2.0</w:t>
            </w:r>
            <w:r>
              <w:rPr>
                <w:rFonts w:asciiTheme="majorBidi" w:hAnsiTheme="majorBidi" w:cstheme="majorBidi"/>
                <w:b/>
                <w:bCs/>
              </w:rPr>
              <w:t xml:space="preserve">, et </w:t>
            </w:r>
            <w:r w:rsidR="00A4249A" w:rsidRPr="00E3165A">
              <w:rPr>
                <w:rFonts w:asciiTheme="majorBidi" w:hAnsiTheme="majorBidi" w:cstheme="majorBidi"/>
                <w:b/>
                <w:bCs/>
              </w:rPr>
              <w:t>son modèle d'intelligence participative</w:t>
            </w:r>
            <w:r>
              <w:rPr>
                <w:rFonts w:asciiTheme="majorBidi" w:hAnsiTheme="majorBidi" w:cstheme="majorBidi"/>
                <w:b/>
                <w:bCs/>
              </w:rPr>
              <w:t xml:space="preserve"> qui</w:t>
            </w:r>
            <w:r w:rsidR="00A4249A" w:rsidRPr="00E3165A">
              <w:rPr>
                <w:rFonts w:asciiTheme="majorBidi" w:hAnsiTheme="majorBidi" w:cstheme="majorBidi"/>
                <w:b/>
                <w:bCs/>
              </w:rPr>
              <w:t xml:space="preserve"> offre désormais au gestionnaire de nouvelles perspectives : décloisonner le management et la gestion de l’information en connectant les personnes. Cet enseignement vise aussi la présentation de différents outils permettant la mise en place des réseaux de savoirs et des communautés de pratique qui s'impliquent et s'approprient collectivement les objectifs de l'entreprise, par le partage de l’information.</w:t>
            </w:r>
          </w:p>
          <w:p w:rsidR="008B1EE0" w:rsidRDefault="008B1EE0" w:rsidP="008B1EE0">
            <w:pPr>
              <w:pStyle w:val="NormalWeb"/>
              <w:shd w:val="clear" w:color="auto" w:fill="FFFFFF"/>
              <w:spacing w:before="0" w:beforeAutospacing="0" w:after="0" w:afterAutospacing="0" w:line="195" w:lineRule="atLeast"/>
              <w:jc w:val="both"/>
              <w:rPr>
                <w:rFonts w:asciiTheme="majorBidi" w:hAnsiTheme="majorBidi" w:cstheme="majorBidi"/>
                <w:b/>
                <w:bCs/>
              </w:rPr>
            </w:pPr>
            <w:r>
              <w:rPr>
                <w:rFonts w:asciiTheme="majorBidi" w:hAnsiTheme="majorBidi" w:cstheme="majorBidi"/>
                <w:b/>
                <w:bCs/>
              </w:rPr>
              <w:t xml:space="preserve">Cet enseignement prévoit aussi l’intervention de professionnels, généralement spécialistes de l’information pour fournir des retours d’expérience dans le domaine de mise en place de </w:t>
            </w:r>
            <w:proofErr w:type="spellStart"/>
            <w:r>
              <w:rPr>
                <w:rFonts w:asciiTheme="majorBidi" w:hAnsiTheme="majorBidi" w:cstheme="majorBidi"/>
                <w:b/>
                <w:bCs/>
              </w:rPr>
              <w:t>pojets</w:t>
            </w:r>
            <w:proofErr w:type="spellEnd"/>
            <w:r>
              <w:rPr>
                <w:rFonts w:asciiTheme="majorBidi" w:hAnsiTheme="majorBidi" w:cstheme="majorBidi"/>
                <w:b/>
                <w:bCs/>
              </w:rPr>
              <w:t xml:space="preserve"> de veille ou d’Intelligence compétitive, en se basant notamment sur les outils web 2.0</w:t>
            </w:r>
            <w:r w:rsidR="006A429F">
              <w:rPr>
                <w:rFonts w:asciiTheme="majorBidi" w:hAnsiTheme="majorBidi" w:cstheme="majorBidi"/>
                <w:b/>
                <w:bCs/>
              </w:rPr>
              <w:t>.</w:t>
            </w:r>
          </w:p>
          <w:p w:rsidR="00CA2500" w:rsidRDefault="00CA2500" w:rsidP="00A4249A">
            <w:pPr>
              <w:pStyle w:val="NormalWeb"/>
              <w:shd w:val="clear" w:color="auto" w:fill="FFFFFF"/>
              <w:spacing w:before="0" w:beforeAutospacing="0" w:after="0" w:afterAutospacing="0" w:line="195" w:lineRule="atLeast"/>
              <w:jc w:val="both"/>
              <w:rPr>
                <w:rFonts w:asciiTheme="majorBidi" w:hAnsiTheme="majorBidi" w:cstheme="majorBidi"/>
                <w:b/>
                <w:bCs/>
              </w:rPr>
            </w:pPr>
          </w:p>
          <w:p w:rsidR="00CA2500" w:rsidRDefault="00CA2500" w:rsidP="00A4249A">
            <w:pPr>
              <w:pStyle w:val="NormalWeb"/>
              <w:shd w:val="clear" w:color="auto" w:fill="FFFFFF"/>
              <w:spacing w:before="0" w:beforeAutospacing="0" w:after="0" w:afterAutospacing="0" w:line="195" w:lineRule="atLeast"/>
              <w:jc w:val="both"/>
              <w:rPr>
                <w:rFonts w:asciiTheme="majorBidi" w:hAnsiTheme="majorBidi" w:cstheme="majorBidi"/>
                <w:b/>
                <w:bCs/>
              </w:rPr>
            </w:pPr>
          </w:p>
          <w:p w:rsidR="00CA2500" w:rsidRPr="00E3165A" w:rsidRDefault="00CA2500" w:rsidP="00A4249A">
            <w:pPr>
              <w:pStyle w:val="NormalWeb"/>
              <w:shd w:val="clear" w:color="auto" w:fill="FFFFFF"/>
              <w:spacing w:before="0" w:beforeAutospacing="0" w:after="0" w:afterAutospacing="0" w:line="195" w:lineRule="atLeast"/>
              <w:jc w:val="both"/>
              <w:rPr>
                <w:rFonts w:asciiTheme="majorBidi" w:hAnsiTheme="majorBidi" w:cstheme="majorBidi"/>
                <w:b/>
                <w:bCs/>
              </w:rPr>
            </w:pPr>
          </w:p>
          <w:p w:rsidR="005F12B2" w:rsidRPr="009A1FFA" w:rsidRDefault="005F12B2" w:rsidP="005F12B2">
            <w:pPr>
              <w:pStyle w:val="2"/>
              <w:bidi w:val="0"/>
              <w:jc w:val="both"/>
              <w:rPr>
                <w:rFonts w:asciiTheme="majorBidi" w:hAnsiTheme="majorBidi" w:cstheme="majorBidi"/>
                <w:sz w:val="24"/>
                <w:szCs w:val="24"/>
              </w:rPr>
            </w:pPr>
          </w:p>
        </w:tc>
      </w:tr>
    </w:tbl>
    <w:p w:rsidR="00E3165A" w:rsidRDefault="00E3165A" w:rsidP="009A5F29">
      <w:pPr>
        <w:pStyle w:val="5"/>
      </w:pPr>
    </w:p>
    <w:p w:rsidR="009A5F29" w:rsidRDefault="009A5F29" w:rsidP="009A5F29">
      <w:pPr>
        <w:pStyle w:val="5"/>
      </w:pPr>
      <w:r>
        <w:t xml:space="preserve">2- Pré-requis </w:t>
      </w:r>
      <w:r>
        <w:rPr>
          <w:b w:val="0"/>
          <w:bCs w:val="0"/>
        </w:rPr>
        <w:t>(définir les UE et les compétences indispensables pour suivre l</w:t>
      </w:r>
      <w:r>
        <w:rPr>
          <w:b w:val="0"/>
          <w:bCs w:val="0"/>
          <w:rtl/>
        </w:rPr>
        <w:t>’</w:t>
      </w:r>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9A5F29" w:rsidRDefault="00435582" w:rsidP="00435582">
            <w:pPr>
              <w:pStyle w:val="2"/>
              <w:bidi w:val="0"/>
              <w:jc w:val="both"/>
              <w:rPr>
                <w:rFonts w:cs="Times New Roman"/>
                <w:color w:val="auto"/>
                <w:sz w:val="24"/>
                <w:szCs w:val="24"/>
              </w:rPr>
            </w:pPr>
            <w:r w:rsidRPr="00435582">
              <w:rPr>
                <w:rFonts w:cs="Times New Roman"/>
                <w:color w:val="auto"/>
                <w:sz w:val="24"/>
                <w:szCs w:val="24"/>
              </w:rPr>
              <w:t xml:space="preserve">Maitrise des outils </w:t>
            </w:r>
            <w:r w:rsidR="00587104">
              <w:rPr>
                <w:rFonts w:cs="Times New Roman"/>
                <w:color w:val="auto"/>
                <w:sz w:val="24"/>
                <w:szCs w:val="24"/>
              </w:rPr>
              <w:t xml:space="preserve">bureautiques et </w:t>
            </w:r>
            <w:r w:rsidRPr="00435582">
              <w:rPr>
                <w:rFonts w:cs="Times New Roman"/>
                <w:color w:val="auto"/>
                <w:sz w:val="24"/>
                <w:szCs w:val="24"/>
              </w:rPr>
              <w:t>internet (navigation, recherche documentaire, traitement de l’information,</w:t>
            </w:r>
            <w:r w:rsidR="00587104">
              <w:rPr>
                <w:rFonts w:cs="Times New Roman"/>
                <w:color w:val="auto"/>
                <w:sz w:val="24"/>
                <w:szCs w:val="24"/>
              </w:rPr>
              <w:t xml:space="preserve"> travail collaboratif en ligne,</w:t>
            </w:r>
            <w:r w:rsidRPr="00435582">
              <w:rPr>
                <w:rFonts w:cs="Times New Roman"/>
                <w:color w:val="auto"/>
                <w:sz w:val="24"/>
                <w:szCs w:val="24"/>
              </w:rPr>
              <w:t>…)</w:t>
            </w:r>
            <w:r w:rsidR="00E04E94">
              <w:rPr>
                <w:rFonts w:cs="Times New Roman"/>
                <w:color w:val="auto"/>
                <w:sz w:val="24"/>
                <w:szCs w:val="24"/>
              </w:rPr>
              <w:t>.</w:t>
            </w:r>
          </w:p>
          <w:p w:rsidR="00E04E94" w:rsidRPr="00435582" w:rsidRDefault="00E04E94" w:rsidP="00E04E94">
            <w:pPr>
              <w:pStyle w:val="2"/>
              <w:bidi w:val="0"/>
              <w:jc w:val="both"/>
              <w:rPr>
                <w:rFonts w:cs="Times New Roman"/>
                <w:color w:val="auto"/>
                <w:sz w:val="24"/>
                <w:szCs w:val="24"/>
              </w:rPr>
            </w:pPr>
            <w:r>
              <w:rPr>
                <w:rFonts w:cs="Times New Roman"/>
                <w:color w:val="auto"/>
                <w:sz w:val="24"/>
                <w:szCs w:val="24"/>
              </w:rPr>
              <w:t>Connaissances de base en gestion de l’information.</w:t>
            </w:r>
          </w:p>
        </w:tc>
      </w:tr>
    </w:tbl>
    <w:p w:rsidR="00E3165A" w:rsidRDefault="00E3165A" w:rsidP="009A5F29">
      <w:pPr>
        <w:pStyle w:val="5"/>
      </w:pPr>
    </w:p>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1761"/>
        <w:gridCol w:w="986"/>
        <w:gridCol w:w="1183"/>
        <w:gridCol w:w="1435"/>
        <w:gridCol w:w="1366"/>
      </w:tblGrid>
      <w:tr w:rsidR="009A5F29" w:rsidTr="00DE43A6">
        <w:trPr>
          <w:jc w:val="center"/>
        </w:trPr>
        <w:tc>
          <w:tcPr>
            <w:tcW w:w="3047"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5365" w:type="dxa"/>
            <w:gridSpan w:val="4"/>
            <w:shd w:val="clear" w:color="auto" w:fill="auto"/>
            <w:vAlign w:val="center"/>
          </w:tcPr>
          <w:p w:rsidR="009A5F29" w:rsidRPr="00A4249A" w:rsidRDefault="00333DEC" w:rsidP="009A5F29">
            <w:pPr>
              <w:pStyle w:val="Corpsdetexte2"/>
              <w:bidi w:val="0"/>
              <w:jc w:val="center"/>
              <w:rPr>
                <w:color w:val="FF0000"/>
                <w:sz w:val="24"/>
                <w:szCs w:val="24"/>
              </w:rPr>
            </w:pPr>
            <w:r w:rsidRPr="00A4249A">
              <w:rPr>
                <w:b/>
                <w:bCs/>
                <w:color w:val="FF0000"/>
                <w:sz w:val="22"/>
                <w:szCs w:val="22"/>
              </w:rPr>
              <w:t xml:space="preserve">Volume des heures de formation </w:t>
            </w:r>
            <w:proofErr w:type="spellStart"/>
            <w:r w:rsidRPr="00A4249A">
              <w:rPr>
                <w:b/>
                <w:bCs/>
                <w:color w:val="FF0000"/>
                <w:sz w:val="22"/>
                <w:szCs w:val="22"/>
              </w:rPr>
              <w:t>présentielles</w:t>
            </w:r>
            <w:proofErr w:type="spellEnd"/>
            <w:r w:rsidRPr="00A4249A">
              <w:rPr>
                <w:b/>
                <w:bCs/>
                <w:color w:val="FF0000"/>
                <w:sz w:val="22"/>
                <w:szCs w:val="22"/>
              </w:rPr>
              <w:t xml:space="preserve"> (14 semaines</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DE43A6">
        <w:trPr>
          <w:jc w:val="center"/>
        </w:trPr>
        <w:tc>
          <w:tcPr>
            <w:tcW w:w="3047" w:type="dxa"/>
          </w:tcPr>
          <w:p w:rsidR="009A5F29" w:rsidRDefault="009A5F29" w:rsidP="009A5F29">
            <w:pPr>
              <w:pStyle w:val="Corpsdetexte2"/>
              <w:bidi w:val="0"/>
              <w:jc w:val="center"/>
              <w:rPr>
                <w:color w:val="FF0000"/>
                <w:sz w:val="24"/>
                <w:szCs w:val="24"/>
              </w:rPr>
            </w:pPr>
          </w:p>
        </w:tc>
        <w:tc>
          <w:tcPr>
            <w:tcW w:w="1761"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DE43A6">
        <w:trPr>
          <w:jc w:val="center"/>
        </w:trPr>
        <w:tc>
          <w:tcPr>
            <w:tcW w:w="3047" w:type="dxa"/>
            <w:vAlign w:val="center"/>
          </w:tcPr>
          <w:p w:rsidR="009A5F29" w:rsidRPr="00611A7A" w:rsidRDefault="009A5F29" w:rsidP="007F5CFE">
            <w:pPr>
              <w:pStyle w:val="Contenudetableau"/>
              <w:rPr>
                <w:rFonts w:asciiTheme="majorBidi" w:hAnsiTheme="majorBidi" w:cstheme="majorBidi"/>
                <w:b/>
                <w:bCs/>
              </w:rPr>
            </w:pPr>
            <w:r w:rsidRPr="00611A7A">
              <w:rPr>
                <w:rFonts w:asciiTheme="majorBidi" w:hAnsiTheme="majorBidi" w:cstheme="majorBidi"/>
                <w:b/>
                <w:bCs/>
              </w:rPr>
              <w:t xml:space="preserve">1- </w:t>
            </w:r>
            <w:r w:rsidR="007F5CFE">
              <w:rPr>
                <w:rFonts w:asciiTheme="majorBidi" w:hAnsiTheme="majorBidi" w:cstheme="majorBidi"/>
                <w:b/>
                <w:bCs/>
              </w:rPr>
              <w:t>Outils du Web 2.0</w:t>
            </w:r>
          </w:p>
        </w:tc>
        <w:tc>
          <w:tcPr>
            <w:tcW w:w="1761"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435582" w:rsidP="00435582">
            <w:pPr>
              <w:pStyle w:val="Corpsdetexte2"/>
              <w:bidi w:val="0"/>
              <w:jc w:val="center"/>
              <w:rPr>
                <w:sz w:val="24"/>
                <w:szCs w:val="24"/>
              </w:rPr>
            </w:pPr>
            <w:r w:rsidRPr="00435582">
              <w:rPr>
                <w:sz w:val="24"/>
                <w:szCs w:val="24"/>
              </w:rPr>
              <w:t>3</w:t>
            </w:r>
          </w:p>
        </w:tc>
      </w:tr>
      <w:tr w:rsidR="005F12B2" w:rsidTr="00DE43A6">
        <w:trPr>
          <w:jc w:val="center"/>
        </w:trPr>
        <w:tc>
          <w:tcPr>
            <w:tcW w:w="3047" w:type="dxa"/>
            <w:vAlign w:val="center"/>
          </w:tcPr>
          <w:p w:rsidR="005F12B2" w:rsidRPr="00435582" w:rsidRDefault="007F5CFE" w:rsidP="005F12B2">
            <w:pPr>
              <w:pStyle w:val="Contenudetableau"/>
              <w:snapToGrid w:val="0"/>
              <w:rPr>
                <w:b/>
                <w:bCs/>
              </w:rPr>
            </w:pPr>
            <w:r>
              <w:rPr>
                <w:b/>
                <w:bCs/>
              </w:rPr>
              <w:t>2</w:t>
            </w:r>
            <w:r w:rsidR="005F12B2">
              <w:rPr>
                <w:b/>
                <w:bCs/>
              </w:rPr>
              <w:t>- Séminaires et cas</w:t>
            </w:r>
          </w:p>
        </w:tc>
        <w:tc>
          <w:tcPr>
            <w:tcW w:w="1761" w:type="dxa"/>
            <w:vAlign w:val="center"/>
          </w:tcPr>
          <w:p w:rsidR="005F12B2" w:rsidRPr="00435582" w:rsidRDefault="00CA2500" w:rsidP="00435582">
            <w:pPr>
              <w:pStyle w:val="6"/>
              <w:spacing w:before="0"/>
              <w:jc w:val="center"/>
              <w:rPr>
                <w:b w:val="0"/>
                <w:bCs w:val="0"/>
                <w:color w:val="auto"/>
              </w:rPr>
            </w:pPr>
            <w:r>
              <w:rPr>
                <w:b w:val="0"/>
                <w:bCs w:val="0"/>
                <w:color w:val="auto"/>
              </w:rPr>
              <w:t>42</w:t>
            </w:r>
          </w:p>
        </w:tc>
        <w:tc>
          <w:tcPr>
            <w:tcW w:w="986" w:type="dxa"/>
            <w:vAlign w:val="center"/>
          </w:tcPr>
          <w:p w:rsidR="005F12B2" w:rsidRPr="00435582" w:rsidRDefault="005F12B2" w:rsidP="00435582">
            <w:pPr>
              <w:pStyle w:val="Corpsdetexte2"/>
              <w:bidi w:val="0"/>
              <w:jc w:val="center"/>
              <w:rPr>
                <w:sz w:val="24"/>
                <w:szCs w:val="24"/>
              </w:rPr>
            </w:pPr>
          </w:p>
        </w:tc>
        <w:tc>
          <w:tcPr>
            <w:tcW w:w="1183" w:type="dxa"/>
            <w:vAlign w:val="center"/>
          </w:tcPr>
          <w:p w:rsidR="005F12B2" w:rsidRPr="00435582" w:rsidRDefault="005F12B2" w:rsidP="00435582">
            <w:pPr>
              <w:pStyle w:val="Corpsdetexte2"/>
              <w:bidi w:val="0"/>
              <w:jc w:val="center"/>
              <w:rPr>
                <w:sz w:val="24"/>
                <w:szCs w:val="24"/>
              </w:rPr>
            </w:pPr>
          </w:p>
        </w:tc>
        <w:tc>
          <w:tcPr>
            <w:tcW w:w="1435" w:type="dxa"/>
            <w:vAlign w:val="center"/>
          </w:tcPr>
          <w:p w:rsidR="005F12B2" w:rsidRPr="00435582" w:rsidRDefault="005F12B2" w:rsidP="00435582">
            <w:pPr>
              <w:pStyle w:val="Corpsdetexte2"/>
              <w:bidi w:val="0"/>
              <w:jc w:val="center"/>
              <w:rPr>
                <w:sz w:val="24"/>
                <w:szCs w:val="24"/>
              </w:rPr>
            </w:pPr>
          </w:p>
        </w:tc>
        <w:tc>
          <w:tcPr>
            <w:tcW w:w="1366" w:type="dxa"/>
            <w:vAlign w:val="center"/>
          </w:tcPr>
          <w:p w:rsidR="005F12B2" w:rsidRPr="00435582" w:rsidRDefault="00CA2500" w:rsidP="00435582">
            <w:pPr>
              <w:pStyle w:val="Corpsdetexte2"/>
              <w:bidi w:val="0"/>
              <w:jc w:val="center"/>
              <w:rPr>
                <w:sz w:val="24"/>
                <w:szCs w:val="24"/>
              </w:rPr>
            </w:pPr>
            <w:r>
              <w:rPr>
                <w:sz w:val="24"/>
                <w:szCs w:val="24"/>
              </w:rPr>
              <w:t>4</w:t>
            </w:r>
          </w:p>
        </w:tc>
      </w:tr>
      <w:tr w:rsidR="009A5F29" w:rsidTr="00DE43A6">
        <w:trPr>
          <w:jc w:val="center"/>
        </w:trPr>
        <w:tc>
          <w:tcPr>
            <w:tcW w:w="3047"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761" w:type="dxa"/>
            <w:vAlign w:val="center"/>
          </w:tcPr>
          <w:p w:rsidR="009A5F29" w:rsidRPr="00435582" w:rsidRDefault="005F12B2" w:rsidP="009A5F29">
            <w:pPr>
              <w:pStyle w:val="Corpsdetexte2"/>
              <w:bidi w:val="0"/>
              <w:jc w:val="center"/>
              <w:rPr>
                <w:sz w:val="24"/>
                <w:szCs w:val="24"/>
              </w:rPr>
            </w:pPr>
            <w:r>
              <w:rPr>
                <w:sz w:val="24"/>
                <w:szCs w:val="24"/>
              </w:rPr>
              <w:t>63</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5F12B2" w:rsidP="009A5F29">
            <w:pPr>
              <w:pStyle w:val="Corpsdetexte2"/>
              <w:bidi w:val="0"/>
              <w:jc w:val="center"/>
              <w:rPr>
                <w:sz w:val="24"/>
                <w:szCs w:val="24"/>
              </w:rPr>
            </w:pPr>
            <w:r>
              <w:rPr>
                <w:sz w:val="24"/>
                <w:szCs w:val="24"/>
              </w:rPr>
              <w:t>7</w:t>
            </w:r>
          </w:p>
        </w:tc>
      </w:tr>
    </w:tbl>
    <w:p w:rsidR="009A5F29" w:rsidRDefault="009A5F29" w:rsidP="009A5F29">
      <w:pPr>
        <w:pStyle w:val="6"/>
      </w:pPr>
      <w:r>
        <w:lastRenderedPageBreak/>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1634"/>
        <w:gridCol w:w="1066"/>
        <w:gridCol w:w="1440"/>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186FBD">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1634"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1066"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440"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E04E94" w:rsidP="009A5F29">
            <w:pPr>
              <w:pStyle w:val="Corpsdetexte2"/>
              <w:bidi w:val="0"/>
              <w:jc w:val="center"/>
              <w:rPr>
                <w:color w:val="FF0000"/>
                <w:sz w:val="24"/>
                <w:szCs w:val="24"/>
              </w:rPr>
            </w:pPr>
            <w:r w:rsidRPr="00435582">
              <w:rPr>
                <w:sz w:val="24"/>
                <w:szCs w:val="24"/>
              </w:rPr>
              <w:t>Etudes de cas</w:t>
            </w:r>
          </w:p>
        </w:tc>
        <w:tc>
          <w:tcPr>
            <w:tcW w:w="1634" w:type="dxa"/>
            <w:vAlign w:val="center"/>
          </w:tcPr>
          <w:p w:rsidR="009A5F29" w:rsidRPr="00435582" w:rsidRDefault="00E04E94" w:rsidP="00186FBD">
            <w:pPr>
              <w:pStyle w:val="Corpsdetexte2"/>
              <w:bidi w:val="0"/>
              <w:rPr>
                <w:sz w:val="24"/>
                <w:szCs w:val="24"/>
              </w:rPr>
            </w:pPr>
            <w:r>
              <w:rPr>
                <w:sz w:val="24"/>
                <w:szCs w:val="24"/>
              </w:rPr>
              <w:t>Exposés</w:t>
            </w: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A276F6" w:rsidRDefault="00A276F6" w:rsidP="009A5F29">
      <w:pPr>
        <w:pStyle w:val="5"/>
      </w:pPr>
    </w:p>
    <w:p w:rsidR="009A5F29" w:rsidRDefault="009A5F29" w:rsidP="009A5F29">
      <w:pPr>
        <w:pStyle w:val="5"/>
      </w:pPr>
      <w:r>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80235A" w:rsidRPr="0080235A" w:rsidRDefault="004F101C" w:rsidP="0080235A">
            <w:pPr>
              <w:pStyle w:val="NormalWeb"/>
              <w:shd w:val="clear" w:color="auto" w:fill="FFFFFF"/>
              <w:spacing w:before="0" w:beforeAutospacing="0" w:after="0" w:afterAutospacing="0" w:line="195" w:lineRule="atLeast"/>
              <w:jc w:val="both"/>
              <w:rPr>
                <w:rFonts w:asciiTheme="majorHAnsi" w:hAnsiTheme="majorHAnsi"/>
                <w:b/>
                <w:bCs/>
              </w:rPr>
            </w:pPr>
            <w:r>
              <w:rPr>
                <w:rFonts w:asciiTheme="majorBidi" w:hAnsiTheme="majorBidi" w:cstheme="majorBidi"/>
                <w:b/>
                <w:bCs/>
              </w:rPr>
              <w:t>1</w:t>
            </w:r>
            <w:r w:rsidR="009A5F29" w:rsidRPr="0080235A">
              <w:rPr>
                <w:rFonts w:asciiTheme="majorBidi" w:hAnsiTheme="majorBidi" w:cstheme="majorBidi"/>
                <w:b/>
                <w:bCs/>
              </w:rPr>
              <w:t xml:space="preserve">- </w:t>
            </w:r>
            <w:r w:rsidR="0080235A" w:rsidRPr="0080235A">
              <w:rPr>
                <w:rFonts w:asciiTheme="majorHAnsi" w:hAnsiTheme="majorHAnsi"/>
                <w:b/>
                <w:bCs/>
              </w:rPr>
              <w:t>Ce module permet aux apprenants de:</w:t>
            </w:r>
          </w:p>
          <w:p w:rsidR="0080235A" w:rsidRPr="0080235A" w:rsidRDefault="0080235A" w:rsidP="0080235A">
            <w:pPr>
              <w:pStyle w:val="NormalWeb"/>
              <w:numPr>
                <w:ilvl w:val="0"/>
                <w:numId w:val="17"/>
              </w:numPr>
              <w:shd w:val="clear" w:color="auto" w:fill="FFFFFF"/>
              <w:spacing w:before="0" w:beforeAutospacing="0" w:after="0" w:afterAutospacing="0" w:line="195" w:lineRule="atLeast"/>
              <w:jc w:val="both"/>
              <w:rPr>
                <w:rFonts w:asciiTheme="majorHAnsi" w:hAnsiTheme="majorHAnsi"/>
                <w:b/>
                <w:bCs/>
              </w:rPr>
            </w:pPr>
            <w:r w:rsidRPr="0080235A">
              <w:rPr>
                <w:rFonts w:asciiTheme="majorHAnsi" w:hAnsiTheme="majorHAnsi"/>
                <w:b/>
                <w:bCs/>
              </w:rPr>
              <w:t>Se familiariser aux notions du Web 2.0</w:t>
            </w:r>
          </w:p>
          <w:p w:rsidR="0080235A" w:rsidRPr="0080235A" w:rsidRDefault="0080235A" w:rsidP="0080235A">
            <w:pPr>
              <w:pStyle w:val="Paragraphedeliste"/>
              <w:numPr>
                <w:ilvl w:val="0"/>
                <w:numId w:val="17"/>
              </w:numPr>
              <w:autoSpaceDE w:val="0"/>
              <w:autoSpaceDN w:val="0"/>
              <w:adjustRightInd w:val="0"/>
              <w:spacing w:after="0" w:line="240" w:lineRule="auto"/>
              <w:rPr>
                <w:rFonts w:asciiTheme="majorHAnsi" w:eastAsia="Times New Roman" w:hAnsiTheme="majorHAnsi" w:cs="Times New Roman"/>
                <w:b/>
                <w:bCs/>
                <w:sz w:val="24"/>
                <w:szCs w:val="24"/>
                <w:lang w:eastAsia="fr-FR"/>
              </w:rPr>
            </w:pPr>
            <w:r w:rsidRPr="0080235A">
              <w:rPr>
                <w:rFonts w:asciiTheme="majorHAnsi" w:eastAsia="Times New Roman" w:hAnsiTheme="majorHAnsi" w:cs="Times New Roman"/>
                <w:b/>
                <w:bCs/>
                <w:sz w:val="24"/>
                <w:szCs w:val="24"/>
                <w:lang w:eastAsia="fr-FR"/>
              </w:rPr>
              <w:t xml:space="preserve">Prendre conscience de la nécessité d’engager l’entreprise dans une nouvelle culture de la collaboration, et d’adopter des nouveaux modes de management </w:t>
            </w:r>
          </w:p>
          <w:p w:rsidR="0080235A" w:rsidRPr="0080235A" w:rsidRDefault="0080235A" w:rsidP="005575B4">
            <w:pPr>
              <w:pStyle w:val="Paragraphedeliste"/>
              <w:numPr>
                <w:ilvl w:val="0"/>
                <w:numId w:val="17"/>
              </w:numPr>
              <w:autoSpaceDE w:val="0"/>
              <w:autoSpaceDN w:val="0"/>
              <w:adjustRightInd w:val="0"/>
              <w:spacing w:after="0" w:line="240" w:lineRule="auto"/>
              <w:rPr>
                <w:rFonts w:asciiTheme="majorHAnsi" w:eastAsia="Times New Roman" w:hAnsiTheme="majorHAnsi" w:cs="Times New Roman"/>
                <w:b/>
                <w:bCs/>
                <w:sz w:val="24"/>
                <w:szCs w:val="24"/>
                <w:lang w:eastAsia="fr-FR"/>
              </w:rPr>
            </w:pPr>
            <w:r w:rsidRPr="0080235A">
              <w:rPr>
                <w:rFonts w:asciiTheme="majorHAnsi" w:eastAsia="Times New Roman" w:hAnsiTheme="majorHAnsi" w:cs="Times New Roman"/>
                <w:b/>
                <w:bCs/>
                <w:sz w:val="24"/>
                <w:szCs w:val="24"/>
                <w:lang w:eastAsia="fr-FR"/>
              </w:rPr>
              <w:t xml:space="preserve">Connaitre </w:t>
            </w:r>
            <w:r w:rsidR="005575B4">
              <w:rPr>
                <w:rFonts w:asciiTheme="majorHAnsi" w:eastAsia="Times New Roman" w:hAnsiTheme="majorHAnsi" w:cs="Times New Roman"/>
                <w:b/>
                <w:bCs/>
                <w:sz w:val="24"/>
                <w:szCs w:val="24"/>
                <w:lang w:eastAsia="fr-FR"/>
              </w:rPr>
              <w:t xml:space="preserve">les différents </w:t>
            </w:r>
            <w:r w:rsidRPr="0080235A">
              <w:rPr>
                <w:rFonts w:asciiTheme="majorHAnsi" w:eastAsia="Times New Roman" w:hAnsiTheme="majorHAnsi" w:cs="Times New Roman"/>
                <w:b/>
                <w:bCs/>
                <w:sz w:val="24"/>
                <w:szCs w:val="24"/>
                <w:lang w:eastAsia="fr-FR"/>
              </w:rPr>
              <w:t xml:space="preserve">Outils Web 2.0 </w:t>
            </w:r>
          </w:p>
          <w:p w:rsidR="0080235A" w:rsidRPr="0080235A" w:rsidRDefault="0080235A" w:rsidP="0080235A">
            <w:pPr>
              <w:pStyle w:val="Paragraphedeliste"/>
              <w:numPr>
                <w:ilvl w:val="0"/>
                <w:numId w:val="17"/>
              </w:numPr>
              <w:autoSpaceDE w:val="0"/>
              <w:autoSpaceDN w:val="0"/>
              <w:adjustRightInd w:val="0"/>
              <w:spacing w:after="0" w:line="240" w:lineRule="auto"/>
              <w:rPr>
                <w:rFonts w:asciiTheme="majorHAnsi" w:eastAsia="Times New Roman" w:hAnsiTheme="majorHAnsi" w:cs="Times New Roman"/>
                <w:b/>
                <w:bCs/>
                <w:sz w:val="24"/>
                <w:szCs w:val="24"/>
                <w:lang w:eastAsia="fr-FR"/>
              </w:rPr>
            </w:pPr>
            <w:r w:rsidRPr="0080235A">
              <w:rPr>
                <w:rFonts w:asciiTheme="majorHAnsi" w:eastAsia="Times New Roman" w:hAnsiTheme="majorHAnsi" w:cs="Times New Roman"/>
                <w:b/>
                <w:bCs/>
                <w:sz w:val="24"/>
                <w:szCs w:val="24"/>
                <w:lang w:eastAsia="fr-FR"/>
              </w:rPr>
              <w:t>Aborder les techniques d’animation des réseaux et communautés</w:t>
            </w:r>
          </w:p>
          <w:p w:rsidR="009A5F29" w:rsidRPr="0080235A" w:rsidRDefault="009A5F29" w:rsidP="005F12B2">
            <w:pPr>
              <w:pStyle w:val="Default"/>
              <w:rPr>
                <w:rFonts w:cs="Times New Roman"/>
                <w:b/>
                <w:bCs/>
              </w:rPr>
            </w:pPr>
          </w:p>
        </w:tc>
      </w:tr>
      <w:tr w:rsidR="00A276F6">
        <w:tc>
          <w:tcPr>
            <w:tcW w:w="9778" w:type="dxa"/>
          </w:tcPr>
          <w:p w:rsidR="00A276F6" w:rsidRPr="009224D1" w:rsidRDefault="004F101C" w:rsidP="005F12B2">
            <w:pPr>
              <w:pStyle w:val="Default"/>
              <w:rPr>
                <w:rFonts w:asciiTheme="majorBidi" w:hAnsiTheme="majorBidi" w:cstheme="majorBidi"/>
                <w:b/>
                <w:bCs/>
              </w:rPr>
            </w:pPr>
            <w:r>
              <w:rPr>
                <w:rFonts w:asciiTheme="majorBidi" w:hAnsiTheme="majorBidi" w:cstheme="majorBidi"/>
                <w:b/>
                <w:bCs/>
              </w:rPr>
              <w:t>2</w:t>
            </w:r>
            <w:r w:rsidR="00A276F6">
              <w:rPr>
                <w:rFonts w:asciiTheme="majorBidi" w:hAnsiTheme="majorBidi" w:cstheme="majorBidi"/>
                <w:b/>
                <w:bCs/>
              </w:rPr>
              <w:t>-</w:t>
            </w:r>
            <w:r w:rsidR="0080235A">
              <w:rPr>
                <w:rFonts w:asciiTheme="majorBidi" w:hAnsiTheme="majorBidi" w:cstheme="majorBidi"/>
                <w:b/>
                <w:bCs/>
              </w:rPr>
              <w:t xml:space="preserve"> Présentation </w:t>
            </w:r>
            <w:proofErr w:type="gramStart"/>
            <w:r w:rsidR="0080235A">
              <w:rPr>
                <w:rFonts w:asciiTheme="majorBidi" w:hAnsiTheme="majorBidi" w:cstheme="majorBidi"/>
                <w:b/>
                <w:bCs/>
              </w:rPr>
              <w:t>d’ expériences</w:t>
            </w:r>
            <w:proofErr w:type="gramEnd"/>
            <w:r w:rsidR="0080235A">
              <w:rPr>
                <w:rFonts w:asciiTheme="majorBidi" w:hAnsiTheme="majorBidi" w:cstheme="majorBidi"/>
                <w:b/>
                <w:bCs/>
              </w:rPr>
              <w:t xml:space="preserve"> pratiques par des professionnels</w:t>
            </w:r>
            <w:r w:rsidR="008B1EE0">
              <w:rPr>
                <w:rFonts w:asciiTheme="majorBidi" w:hAnsiTheme="majorBidi" w:cstheme="majorBidi"/>
                <w:b/>
                <w:bCs/>
              </w:rPr>
              <w:t xml:space="preserve"> en matière de veille ou d’IC</w:t>
            </w:r>
          </w:p>
        </w:tc>
      </w:tr>
    </w:tbl>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E04E94" w:rsidRPr="00DD650C" w:rsidRDefault="004F101C" w:rsidP="005F12B2">
            <w:pPr>
              <w:pStyle w:val="Default"/>
              <w:rPr>
                <w:rFonts w:cs="Times New Roman"/>
              </w:rPr>
            </w:pPr>
            <w:r>
              <w:rPr>
                <w:rFonts w:asciiTheme="majorBidi" w:hAnsiTheme="majorBidi" w:cstheme="majorBidi"/>
                <w:b/>
                <w:bCs/>
              </w:rPr>
              <w:t>1</w:t>
            </w:r>
            <w:r w:rsidR="00C10518" w:rsidRPr="002D7A7D">
              <w:rPr>
                <w:rFonts w:asciiTheme="majorBidi" w:hAnsiTheme="majorBidi" w:cstheme="majorBidi"/>
                <w:b/>
                <w:bCs/>
              </w:rPr>
              <w:t>-</w:t>
            </w:r>
            <w:r w:rsidR="002D7A7D" w:rsidRPr="002D7A7D">
              <w:rPr>
                <w:rFonts w:asciiTheme="majorBidi" w:hAnsiTheme="majorBidi" w:cstheme="majorBidi"/>
                <w:b/>
                <w:bCs/>
                <w:sz w:val="22"/>
                <w:szCs w:val="22"/>
              </w:rPr>
              <w:t xml:space="preserve"> </w:t>
            </w:r>
            <w:r w:rsidR="00A4249A">
              <w:rPr>
                <w:rFonts w:asciiTheme="majorBidi" w:hAnsiTheme="majorBidi" w:cstheme="majorBidi"/>
                <w:b/>
                <w:bCs/>
                <w:sz w:val="22"/>
                <w:szCs w:val="22"/>
              </w:rPr>
              <w:t xml:space="preserve">Présenter </w:t>
            </w:r>
            <w:r>
              <w:rPr>
                <w:rFonts w:asciiTheme="majorBidi" w:hAnsiTheme="majorBidi" w:cstheme="majorBidi"/>
                <w:b/>
                <w:bCs/>
                <w:sz w:val="22"/>
                <w:szCs w:val="22"/>
              </w:rPr>
              <w:t>les outils de base</w:t>
            </w:r>
            <w:r w:rsidR="00A4249A">
              <w:rPr>
                <w:rFonts w:asciiTheme="majorBidi" w:hAnsiTheme="majorBidi" w:cstheme="majorBidi"/>
                <w:b/>
                <w:bCs/>
                <w:sz w:val="22"/>
                <w:szCs w:val="22"/>
              </w:rPr>
              <w:t xml:space="preserve"> du Web 2.0</w:t>
            </w:r>
          </w:p>
        </w:tc>
      </w:tr>
      <w:tr w:rsidR="00A276F6">
        <w:tc>
          <w:tcPr>
            <w:tcW w:w="9778" w:type="dxa"/>
          </w:tcPr>
          <w:p w:rsidR="00A276F6" w:rsidRPr="002D7A7D" w:rsidRDefault="004F101C" w:rsidP="005F12B2">
            <w:pPr>
              <w:pStyle w:val="Default"/>
              <w:rPr>
                <w:rFonts w:asciiTheme="majorBidi" w:hAnsiTheme="majorBidi" w:cstheme="majorBidi"/>
                <w:b/>
                <w:bCs/>
              </w:rPr>
            </w:pPr>
            <w:r>
              <w:rPr>
                <w:rFonts w:asciiTheme="majorBidi" w:hAnsiTheme="majorBidi" w:cstheme="majorBidi"/>
                <w:b/>
                <w:bCs/>
              </w:rPr>
              <w:t>2</w:t>
            </w:r>
            <w:r w:rsidR="00A276F6">
              <w:rPr>
                <w:rFonts w:asciiTheme="majorBidi" w:hAnsiTheme="majorBidi" w:cstheme="majorBidi"/>
                <w:b/>
                <w:bCs/>
              </w:rPr>
              <w:t>-</w:t>
            </w:r>
            <w:r w:rsidR="00A4249A">
              <w:rPr>
                <w:rFonts w:asciiTheme="majorBidi" w:hAnsiTheme="majorBidi" w:cstheme="majorBidi"/>
                <w:b/>
                <w:bCs/>
              </w:rPr>
              <w:t xml:space="preserve"> Présentation par les experts et spécialistes de l’information de cas pratiques</w:t>
            </w:r>
          </w:p>
        </w:tc>
      </w:tr>
    </w:tbl>
    <w:p w:rsidR="006A429F" w:rsidRDefault="006A429F" w:rsidP="009A5F29">
      <w:pPr>
        <w:pStyle w:val="5"/>
      </w:pPr>
    </w:p>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rPr>
          <w:jc w:val="center"/>
        </w:trPr>
        <w:tc>
          <w:tcPr>
            <w:tcW w:w="9740" w:type="dxa"/>
          </w:tcPr>
          <w:p w:rsidR="009A5F29" w:rsidRPr="00EE6D21" w:rsidRDefault="00705737" w:rsidP="00705737">
            <w:pPr>
              <w:rPr>
                <w:b/>
                <w:bCs/>
              </w:rPr>
            </w:pPr>
            <w:r w:rsidRPr="00EE6D21">
              <w:rPr>
                <w:b/>
                <w:bCs/>
              </w:rPr>
              <w:t>Les projets seront présentés en classe par les étudiants et discutés en groupes avec l’enseignant</w:t>
            </w:r>
          </w:p>
        </w:tc>
      </w:tr>
      <w:tr w:rsidR="009A5F29">
        <w:trPr>
          <w:jc w:val="center"/>
        </w:trPr>
        <w:tc>
          <w:tcPr>
            <w:tcW w:w="9740" w:type="dxa"/>
          </w:tcPr>
          <w:p w:rsidR="009A5F29" w:rsidRPr="00EE6D21" w:rsidRDefault="00705737" w:rsidP="00705737">
            <w:pPr>
              <w:rPr>
                <w:b/>
                <w:bCs/>
              </w:rPr>
            </w:pPr>
            <w:r w:rsidRPr="00EE6D21">
              <w:rPr>
                <w:b/>
                <w:bCs/>
              </w:rPr>
              <w:t>Des échanges par e-mail et dans des forums pédagogiques sont prévus</w:t>
            </w:r>
          </w:p>
        </w:tc>
      </w:tr>
      <w:tr w:rsidR="009A5F29">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EE6D21" w:rsidRDefault="005F12B2" w:rsidP="009A5F29">
            <w:pPr>
              <w:rPr>
                <w:b/>
                <w:bCs/>
              </w:rPr>
            </w:pPr>
            <w:r w:rsidRPr="00EE6D21">
              <w:rPr>
                <w:b/>
                <w:bCs/>
              </w:rPr>
              <w:t>Supports pédagogiques (document</w:t>
            </w:r>
            <w:r w:rsidR="00EE6D21">
              <w:rPr>
                <w:b/>
                <w:bCs/>
              </w:rPr>
              <w:t>s</w:t>
            </w:r>
            <w:r w:rsidRPr="00EE6D21">
              <w:rPr>
                <w:b/>
                <w:bCs/>
              </w:rPr>
              <w:t>, liens utiles, illustrations dynamiques,…)</w:t>
            </w:r>
          </w:p>
        </w:tc>
      </w:tr>
      <w:tr w:rsidR="009A5F29">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6A429F" w:rsidRDefault="006A429F" w:rsidP="009A5F29">
      <w:pPr>
        <w:pStyle w:val="5"/>
      </w:pPr>
    </w:p>
    <w:p w:rsidR="009A5F29" w:rsidRDefault="009A5F29" w:rsidP="009A5F29">
      <w:pPr>
        <w:pStyle w:val="5"/>
      </w:pPr>
      <w:r>
        <w:t>6- Examens et évaluation des connaissances</w:t>
      </w:r>
    </w:p>
    <w:p w:rsidR="009A5F29" w:rsidRDefault="009A5F29" w:rsidP="009A5F29">
      <w:pPr>
        <w:pStyle w:val="6"/>
        <w:rPr>
          <w:lang w:bidi="ar-SA"/>
        </w:rPr>
      </w:pPr>
      <w:r>
        <w:rPr>
          <w:lang w:bidi="ar-SA"/>
        </w:rPr>
        <w:t>6.1- Méthode d’</w:t>
      </w:r>
      <w:r>
        <w:t xml:space="preserve">évaluation et régime d’examens </w:t>
      </w:r>
      <w:r>
        <w:rPr>
          <w:b w:val="0"/>
          <w:bCs w:val="0"/>
        </w:rPr>
        <w:t>(Préciser le régime d’évaluation préconisé : contrôle continu uniquement ou régime mixte </w:t>
      </w:r>
      <w:proofErr w:type="gramStart"/>
      <w:r>
        <w:rPr>
          <w:b w:val="0"/>
          <w:bCs w:val="0"/>
        </w:rPr>
        <w:t>:contrôle</w:t>
      </w:r>
      <w:proofErr w:type="gramEnd"/>
      <w:r>
        <w:rPr>
          <w:b w:val="0"/>
          <w:bCs w:val="0"/>
        </w:rPr>
        <w:t xml:space="preserve"> continue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5F12B2">
        <w:trPr>
          <w:jc w:val="center"/>
        </w:trPr>
        <w:tc>
          <w:tcPr>
            <w:tcW w:w="9778" w:type="dxa"/>
          </w:tcPr>
          <w:p w:rsidR="009A5F29" w:rsidRPr="00705737" w:rsidRDefault="00705737" w:rsidP="009A5F29">
            <w:r w:rsidRPr="00705737">
              <w:t>Régime mixte</w:t>
            </w:r>
          </w:p>
        </w:tc>
      </w:tr>
      <w:tr w:rsidR="009A5F29" w:rsidTr="005F12B2">
        <w:trPr>
          <w:jc w:val="center"/>
        </w:trPr>
        <w:tc>
          <w:tcPr>
            <w:tcW w:w="9778" w:type="dxa"/>
          </w:tcPr>
          <w:p w:rsidR="009A5F29" w:rsidRDefault="009A5F29" w:rsidP="009A5F29"/>
        </w:tc>
      </w:tr>
    </w:tbl>
    <w:p w:rsidR="009A5F29" w:rsidRDefault="009A5F29" w:rsidP="009A5F29">
      <w:pPr>
        <w:pStyle w:val="6"/>
      </w:pPr>
      <w:r>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08"/>
        <w:gridCol w:w="851"/>
        <w:gridCol w:w="850"/>
        <w:gridCol w:w="851"/>
        <w:gridCol w:w="709"/>
        <w:gridCol w:w="583"/>
        <w:gridCol w:w="878"/>
        <w:gridCol w:w="948"/>
        <w:gridCol w:w="850"/>
        <w:gridCol w:w="920"/>
      </w:tblGrid>
      <w:tr w:rsidR="009A5F29" w:rsidTr="004F101C">
        <w:trPr>
          <w:cantSplit/>
        </w:trPr>
        <w:tc>
          <w:tcPr>
            <w:tcW w:w="1630" w:type="dxa"/>
            <w:vMerge w:val="restart"/>
            <w:vAlign w:val="center"/>
          </w:tcPr>
          <w:p w:rsidR="009A5F29" w:rsidRDefault="009A5F29" w:rsidP="004F101C">
            <w:pPr>
              <w:pStyle w:val="6"/>
              <w:spacing w:before="0"/>
              <w:jc w:val="center"/>
              <w:rPr>
                <w:color w:val="FF0000"/>
                <w:sz w:val="20"/>
                <w:szCs w:val="20"/>
              </w:rPr>
            </w:pPr>
            <w:r>
              <w:rPr>
                <w:color w:val="FF0000"/>
                <w:sz w:val="20"/>
                <w:szCs w:val="20"/>
              </w:rPr>
              <w:t>ECUE</w:t>
            </w:r>
          </w:p>
        </w:tc>
        <w:tc>
          <w:tcPr>
            <w:tcW w:w="3260" w:type="dxa"/>
            <w:gridSpan w:val="4"/>
            <w:vAlign w:val="center"/>
          </w:tcPr>
          <w:p w:rsidR="009A5F29" w:rsidRDefault="009A5F29" w:rsidP="004F101C">
            <w:pPr>
              <w:pStyle w:val="6"/>
              <w:spacing w:before="0"/>
              <w:jc w:val="center"/>
              <w:rPr>
                <w:color w:val="FF0000"/>
                <w:sz w:val="20"/>
                <w:szCs w:val="20"/>
              </w:rPr>
            </w:pPr>
            <w:r>
              <w:rPr>
                <w:color w:val="FF0000"/>
                <w:sz w:val="20"/>
                <w:szCs w:val="20"/>
              </w:rPr>
              <w:t>Contrôle continue</w:t>
            </w:r>
          </w:p>
        </w:tc>
        <w:tc>
          <w:tcPr>
            <w:tcW w:w="3118" w:type="dxa"/>
            <w:gridSpan w:val="4"/>
            <w:vAlign w:val="center"/>
          </w:tcPr>
          <w:p w:rsidR="009A5F29" w:rsidRDefault="009A5F29" w:rsidP="004F101C">
            <w:pPr>
              <w:pStyle w:val="6"/>
              <w:spacing w:before="0"/>
              <w:jc w:val="center"/>
              <w:rPr>
                <w:color w:val="FF0000"/>
                <w:sz w:val="20"/>
                <w:szCs w:val="20"/>
              </w:rPr>
            </w:pPr>
            <w:r>
              <w:rPr>
                <w:color w:val="FF0000"/>
                <w:sz w:val="20"/>
                <w:szCs w:val="20"/>
              </w:rPr>
              <w:t>Examen final</w:t>
            </w:r>
          </w:p>
        </w:tc>
        <w:tc>
          <w:tcPr>
            <w:tcW w:w="850" w:type="dxa"/>
            <w:vMerge w:val="restart"/>
            <w:vAlign w:val="center"/>
          </w:tcPr>
          <w:p w:rsidR="009A5F29" w:rsidRDefault="009A5F29" w:rsidP="004F101C">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920" w:type="dxa"/>
            <w:vMerge w:val="restart"/>
          </w:tcPr>
          <w:p w:rsidR="009A5F29" w:rsidRDefault="009A5F29" w:rsidP="004F101C">
            <w:pPr>
              <w:pStyle w:val="6"/>
              <w:spacing w:before="0"/>
              <w:jc w:val="left"/>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4F101C">
        <w:trPr>
          <w:cantSplit/>
        </w:trPr>
        <w:tc>
          <w:tcPr>
            <w:tcW w:w="1630" w:type="dxa"/>
            <w:vMerge/>
            <w:vAlign w:val="center"/>
          </w:tcPr>
          <w:p w:rsidR="009A5F29" w:rsidRDefault="009A5F29" w:rsidP="004F101C">
            <w:pPr>
              <w:pStyle w:val="6"/>
              <w:spacing w:before="0"/>
              <w:jc w:val="center"/>
              <w:rPr>
                <w:color w:val="FF0000"/>
                <w:sz w:val="20"/>
                <w:szCs w:val="20"/>
              </w:rPr>
            </w:pPr>
          </w:p>
        </w:tc>
        <w:tc>
          <w:tcPr>
            <w:tcW w:w="2409" w:type="dxa"/>
            <w:gridSpan w:val="3"/>
            <w:vAlign w:val="center"/>
          </w:tcPr>
          <w:p w:rsidR="009A5F29" w:rsidRDefault="009A5F29" w:rsidP="004F101C">
            <w:pPr>
              <w:pStyle w:val="6"/>
              <w:spacing w:before="0"/>
              <w:jc w:val="center"/>
              <w:rPr>
                <w:color w:val="FF0000"/>
                <w:sz w:val="20"/>
                <w:szCs w:val="20"/>
              </w:rPr>
            </w:pPr>
            <w:r>
              <w:rPr>
                <w:color w:val="FF0000"/>
                <w:sz w:val="20"/>
                <w:szCs w:val="20"/>
              </w:rPr>
              <w:t>EPREUVES</w:t>
            </w:r>
          </w:p>
        </w:tc>
        <w:tc>
          <w:tcPr>
            <w:tcW w:w="851" w:type="dxa"/>
            <w:vMerge w:val="restart"/>
            <w:vAlign w:val="center"/>
          </w:tcPr>
          <w:p w:rsidR="009A5F29" w:rsidRDefault="00AE778C" w:rsidP="004F101C">
            <w:pPr>
              <w:pStyle w:val="6"/>
              <w:jc w:val="left"/>
              <w:rPr>
                <w:color w:val="FF0000"/>
                <w:sz w:val="20"/>
                <w:szCs w:val="20"/>
              </w:rPr>
            </w:pPr>
            <w:r>
              <w:rPr>
                <w:color w:val="FF0000"/>
                <w:sz w:val="20"/>
                <w:szCs w:val="20"/>
              </w:rPr>
              <w:t>Pondéra</w:t>
            </w:r>
            <w:r w:rsidR="009A5F29">
              <w:rPr>
                <w:color w:val="FF0000"/>
                <w:sz w:val="20"/>
                <w:szCs w:val="20"/>
              </w:rPr>
              <w:t>tion</w:t>
            </w:r>
          </w:p>
        </w:tc>
        <w:tc>
          <w:tcPr>
            <w:tcW w:w="2170" w:type="dxa"/>
            <w:gridSpan w:val="3"/>
            <w:vAlign w:val="center"/>
          </w:tcPr>
          <w:p w:rsidR="009A5F29" w:rsidRDefault="009A5F29" w:rsidP="004F101C">
            <w:pPr>
              <w:pStyle w:val="6"/>
              <w:spacing w:before="0"/>
              <w:jc w:val="center"/>
              <w:rPr>
                <w:color w:val="FF0000"/>
                <w:sz w:val="20"/>
                <w:szCs w:val="20"/>
              </w:rPr>
            </w:pPr>
            <w:r>
              <w:rPr>
                <w:color w:val="FF0000"/>
                <w:sz w:val="20"/>
                <w:szCs w:val="20"/>
              </w:rPr>
              <w:t>EPREUVES</w:t>
            </w:r>
          </w:p>
        </w:tc>
        <w:tc>
          <w:tcPr>
            <w:tcW w:w="948" w:type="dxa"/>
            <w:vMerge w:val="restart"/>
            <w:vAlign w:val="center"/>
          </w:tcPr>
          <w:p w:rsidR="009A5F29" w:rsidRDefault="009A5F29" w:rsidP="004F101C">
            <w:pPr>
              <w:pStyle w:val="6"/>
              <w:spacing w:before="0"/>
              <w:jc w:val="center"/>
              <w:rPr>
                <w:color w:val="FF0000"/>
                <w:sz w:val="20"/>
                <w:szCs w:val="20"/>
              </w:rPr>
            </w:pPr>
            <w:r>
              <w:rPr>
                <w:color w:val="FF0000"/>
                <w:sz w:val="20"/>
                <w:szCs w:val="20"/>
              </w:rPr>
              <w:t>Pondération</w:t>
            </w:r>
          </w:p>
        </w:tc>
        <w:tc>
          <w:tcPr>
            <w:tcW w:w="850" w:type="dxa"/>
            <w:vMerge/>
            <w:vAlign w:val="center"/>
          </w:tcPr>
          <w:p w:rsidR="009A5F29" w:rsidRDefault="009A5F29" w:rsidP="004F101C">
            <w:pPr>
              <w:pStyle w:val="6"/>
              <w:spacing w:before="0"/>
              <w:jc w:val="center"/>
              <w:rPr>
                <w:color w:val="FF0000"/>
                <w:sz w:val="20"/>
                <w:szCs w:val="20"/>
              </w:rPr>
            </w:pPr>
          </w:p>
        </w:tc>
        <w:tc>
          <w:tcPr>
            <w:tcW w:w="920" w:type="dxa"/>
            <w:vMerge/>
            <w:vAlign w:val="center"/>
          </w:tcPr>
          <w:p w:rsidR="009A5F29" w:rsidRDefault="009A5F29" w:rsidP="004F101C">
            <w:pPr>
              <w:pStyle w:val="6"/>
              <w:spacing w:before="0"/>
              <w:jc w:val="center"/>
              <w:rPr>
                <w:color w:val="FF0000"/>
                <w:sz w:val="20"/>
                <w:szCs w:val="20"/>
              </w:rPr>
            </w:pPr>
          </w:p>
        </w:tc>
      </w:tr>
      <w:tr w:rsidR="009A5F29" w:rsidTr="004F101C">
        <w:trPr>
          <w:cantSplit/>
        </w:trPr>
        <w:tc>
          <w:tcPr>
            <w:tcW w:w="1630" w:type="dxa"/>
            <w:vMerge/>
            <w:vAlign w:val="center"/>
          </w:tcPr>
          <w:p w:rsidR="009A5F29" w:rsidRDefault="009A5F29" w:rsidP="004F101C">
            <w:pPr>
              <w:pStyle w:val="6"/>
              <w:spacing w:before="0"/>
              <w:jc w:val="center"/>
              <w:rPr>
                <w:color w:val="FF0000"/>
                <w:sz w:val="20"/>
                <w:szCs w:val="20"/>
              </w:rPr>
            </w:pPr>
          </w:p>
        </w:tc>
        <w:tc>
          <w:tcPr>
            <w:tcW w:w="708" w:type="dxa"/>
            <w:vAlign w:val="center"/>
          </w:tcPr>
          <w:p w:rsidR="009A5F29" w:rsidRDefault="009A5F29" w:rsidP="004F101C">
            <w:pPr>
              <w:pStyle w:val="6"/>
              <w:spacing w:before="0"/>
              <w:jc w:val="center"/>
              <w:rPr>
                <w:color w:val="FF0000"/>
                <w:sz w:val="20"/>
                <w:szCs w:val="20"/>
              </w:rPr>
            </w:pPr>
            <w:r>
              <w:rPr>
                <w:color w:val="FF0000"/>
                <w:sz w:val="20"/>
                <w:szCs w:val="20"/>
              </w:rPr>
              <w:t>Ecrit</w:t>
            </w:r>
          </w:p>
        </w:tc>
        <w:tc>
          <w:tcPr>
            <w:tcW w:w="851" w:type="dxa"/>
            <w:vAlign w:val="center"/>
          </w:tcPr>
          <w:p w:rsidR="009A5F29" w:rsidRDefault="009A5F29" w:rsidP="004F101C">
            <w:pPr>
              <w:pStyle w:val="6"/>
              <w:spacing w:before="0"/>
              <w:jc w:val="center"/>
              <w:rPr>
                <w:color w:val="FF0000"/>
                <w:sz w:val="20"/>
                <w:szCs w:val="20"/>
              </w:rPr>
            </w:pPr>
            <w:r>
              <w:rPr>
                <w:color w:val="FF0000"/>
                <w:sz w:val="20"/>
                <w:szCs w:val="20"/>
              </w:rPr>
              <w:t>Oral</w:t>
            </w:r>
          </w:p>
        </w:tc>
        <w:tc>
          <w:tcPr>
            <w:tcW w:w="850" w:type="dxa"/>
            <w:vAlign w:val="center"/>
          </w:tcPr>
          <w:p w:rsidR="009A5F29" w:rsidRDefault="009A5F29" w:rsidP="004F101C">
            <w:pPr>
              <w:pStyle w:val="6"/>
              <w:spacing w:before="0"/>
              <w:jc w:val="center"/>
              <w:rPr>
                <w:color w:val="FF0000"/>
                <w:sz w:val="20"/>
                <w:szCs w:val="20"/>
              </w:rPr>
            </w:pPr>
            <w:r>
              <w:rPr>
                <w:color w:val="FF0000"/>
                <w:sz w:val="20"/>
                <w:szCs w:val="20"/>
              </w:rPr>
              <w:t>TP et Autres</w:t>
            </w:r>
          </w:p>
        </w:tc>
        <w:tc>
          <w:tcPr>
            <w:tcW w:w="851" w:type="dxa"/>
            <w:vMerge/>
            <w:vAlign w:val="center"/>
          </w:tcPr>
          <w:p w:rsidR="009A5F29" w:rsidRDefault="009A5F29" w:rsidP="004F101C">
            <w:pPr>
              <w:pStyle w:val="6"/>
              <w:spacing w:before="0"/>
              <w:jc w:val="center"/>
              <w:rPr>
                <w:color w:val="FF0000"/>
                <w:sz w:val="20"/>
                <w:szCs w:val="20"/>
              </w:rPr>
            </w:pPr>
          </w:p>
        </w:tc>
        <w:tc>
          <w:tcPr>
            <w:tcW w:w="709" w:type="dxa"/>
            <w:vAlign w:val="center"/>
          </w:tcPr>
          <w:p w:rsidR="009A5F29" w:rsidRDefault="009A5F29" w:rsidP="004F101C">
            <w:pPr>
              <w:pStyle w:val="6"/>
              <w:spacing w:before="0"/>
              <w:jc w:val="center"/>
              <w:rPr>
                <w:color w:val="FF0000"/>
                <w:sz w:val="20"/>
                <w:szCs w:val="20"/>
              </w:rPr>
            </w:pPr>
            <w:r>
              <w:rPr>
                <w:color w:val="FF0000"/>
                <w:sz w:val="20"/>
                <w:szCs w:val="20"/>
              </w:rPr>
              <w:t>Ecrit</w:t>
            </w:r>
          </w:p>
        </w:tc>
        <w:tc>
          <w:tcPr>
            <w:tcW w:w="583" w:type="dxa"/>
            <w:vAlign w:val="center"/>
          </w:tcPr>
          <w:p w:rsidR="009A5F29" w:rsidRDefault="009A5F29" w:rsidP="004F101C">
            <w:pPr>
              <w:pStyle w:val="6"/>
              <w:spacing w:before="0"/>
              <w:jc w:val="center"/>
              <w:rPr>
                <w:color w:val="FF0000"/>
                <w:sz w:val="20"/>
                <w:szCs w:val="20"/>
              </w:rPr>
            </w:pPr>
            <w:r>
              <w:rPr>
                <w:color w:val="FF0000"/>
                <w:sz w:val="20"/>
                <w:szCs w:val="20"/>
              </w:rPr>
              <w:t>Oral</w:t>
            </w:r>
          </w:p>
        </w:tc>
        <w:tc>
          <w:tcPr>
            <w:tcW w:w="878" w:type="dxa"/>
            <w:vAlign w:val="center"/>
          </w:tcPr>
          <w:p w:rsidR="009A5F29" w:rsidRDefault="009A5F29" w:rsidP="004F101C">
            <w:pPr>
              <w:pStyle w:val="6"/>
              <w:spacing w:before="0"/>
              <w:jc w:val="center"/>
              <w:rPr>
                <w:color w:val="FF0000"/>
                <w:sz w:val="20"/>
                <w:szCs w:val="20"/>
              </w:rPr>
            </w:pPr>
            <w:r>
              <w:rPr>
                <w:color w:val="FF0000"/>
                <w:sz w:val="20"/>
                <w:szCs w:val="20"/>
              </w:rPr>
              <w:t>TP et Autres</w:t>
            </w:r>
          </w:p>
        </w:tc>
        <w:tc>
          <w:tcPr>
            <w:tcW w:w="948" w:type="dxa"/>
            <w:vMerge/>
            <w:vAlign w:val="center"/>
          </w:tcPr>
          <w:p w:rsidR="009A5F29" w:rsidRDefault="009A5F29" w:rsidP="004F101C">
            <w:pPr>
              <w:pStyle w:val="6"/>
              <w:spacing w:before="0"/>
              <w:jc w:val="center"/>
              <w:rPr>
                <w:color w:val="FF0000"/>
                <w:sz w:val="20"/>
                <w:szCs w:val="20"/>
              </w:rPr>
            </w:pPr>
          </w:p>
        </w:tc>
        <w:tc>
          <w:tcPr>
            <w:tcW w:w="850" w:type="dxa"/>
            <w:vMerge/>
            <w:vAlign w:val="center"/>
          </w:tcPr>
          <w:p w:rsidR="009A5F29" w:rsidRDefault="009A5F29" w:rsidP="004F101C">
            <w:pPr>
              <w:pStyle w:val="6"/>
              <w:spacing w:before="0"/>
              <w:jc w:val="center"/>
              <w:rPr>
                <w:color w:val="FF0000"/>
                <w:sz w:val="20"/>
                <w:szCs w:val="20"/>
              </w:rPr>
            </w:pPr>
          </w:p>
        </w:tc>
        <w:tc>
          <w:tcPr>
            <w:tcW w:w="920" w:type="dxa"/>
            <w:vMerge/>
            <w:vAlign w:val="center"/>
          </w:tcPr>
          <w:p w:rsidR="009A5F29" w:rsidRDefault="009A5F29" w:rsidP="004F101C">
            <w:pPr>
              <w:pStyle w:val="6"/>
              <w:spacing w:before="0"/>
              <w:jc w:val="center"/>
              <w:rPr>
                <w:color w:val="FF0000"/>
                <w:sz w:val="20"/>
                <w:szCs w:val="20"/>
              </w:rPr>
            </w:pPr>
          </w:p>
        </w:tc>
      </w:tr>
      <w:tr w:rsidR="005F12B2" w:rsidTr="004F101C">
        <w:trPr>
          <w:cantSplit/>
        </w:trPr>
        <w:tc>
          <w:tcPr>
            <w:tcW w:w="1630" w:type="dxa"/>
            <w:vAlign w:val="center"/>
          </w:tcPr>
          <w:p w:rsidR="005F12B2" w:rsidRPr="005F12B2" w:rsidRDefault="004F101C" w:rsidP="004F101C">
            <w:pPr>
              <w:pStyle w:val="6"/>
              <w:spacing w:before="0"/>
              <w:rPr>
                <w:color w:val="auto"/>
                <w:sz w:val="20"/>
                <w:szCs w:val="20"/>
              </w:rPr>
            </w:pPr>
            <w:r>
              <w:rPr>
                <w:color w:val="auto"/>
              </w:rPr>
              <w:t>1</w:t>
            </w:r>
            <w:r w:rsidR="005F12B2" w:rsidRPr="005F12B2">
              <w:rPr>
                <w:color w:val="auto"/>
              </w:rPr>
              <w:t>-  Outils KM et Web 2.0</w:t>
            </w:r>
          </w:p>
        </w:tc>
        <w:tc>
          <w:tcPr>
            <w:tcW w:w="708" w:type="dxa"/>
            <w:vAlign w:val="center"/>
          </w:tcPr>
          <w:p w:rsidR="005F12B2" w:rsidRPr="00AE778C" w:rsidRDefault="005F12B2" w:rsidP="004F101C">
            <w:pPr>
              <w:pStyle w:val="6"/>
              <w:spacing w:before="0"/>
              <w:jc w:val="center"/>
              <w:rPr>
                <w:color w:val="auto"/>
                <w:sz w:val="20"/>
                <w:szCs w:val="20"/>
              </w:rPr>
            </w:pPr>
            <w:r>
              <w:rPr>
                <w:color w:val="auto"/>
                <w:sz w:val="20"/>
                <w:szCs w:val="20"/>
              </w:rPr>
              <w:t>X</w:t>
            </w:r>
          </w:p>
        </w:tc>
        <w:tc>
          <w:tcPr>
            <w:tcW w:w="851" w:type="dxa"/>
            <w:vAlign w:val="center"/>
          </w:tcPr>
          <w:p w:rsidR="005F12B2" w:rsidRPr="00AE778C" w:rsidRDefault="005F12B2" w:rsidP="004F101C">
            <w:pPr>
              <w:pStyle w:val="6"/>
              <w:spacing w:before="0"/>
              <w:jc w:val="center"/>
              <w:rPr>
                <w:color w:val="auto"/>
                <w:sz w:val="20"/>
                <w:szCs w:val="20"/>
              </w:rPr>
            </w:pPr>
          </w:p>
        </w:tc>
        <w:tc>
          <w:tcPr>
            <w:tcW w:w="850" w:type="dxa"/>
            <w:vAlign w:val="center"/>
          </w:tcPr>
          <w:p w:rsidR="005F12B2" w:rsidRPr="00AE778C" w:rsidRDefault="005F12B2" w:rsidP="004F101C">
            <w:pPr>
              <w:pStyle w:val="6"/>
              <w:spacing w:before="0"/>
              <w:jc w:val="center"/>
              <w:rPr>
                <w:color w:val="auto"/>
                <w:sz w:val="20"/>
                <w:szCs w:val="20"/>
              </w:rPr>
            </w:pPr>
            <w:r>
              <w:rPr>
                <w:color w:val="auto"/>
                <w:sz w:val="20"/>
                <w:szCs w:val="20"/>
              </w:rPr>
              <w:t>X</w:t>
            </w:r>
          </w:p>
        </w:tc>
        <w:tc>
          <w:tcPr>
            <w:tcW w:w="851" w:type="dxa"/>
            <w:vAlign w:val="center"/>
          </w:tcPr>
          <w:p w:rsidR="005F12B2" w:rsidRPr="00AE778C" w:rsidRDefault="005F12B2" w:rsidP="004F101C">
            <w:pPr>
              <w:pStyle w:val="6"/>
              <w:spacing w:before="0"/>
              <w:jc w:val="center"/>
              <w:rPr>
                <w:color w:val="auto"/>
                <w:sz w:val="20"/>
                <w:szCs w:val="20"/>
              </w:rPr>
            </w:pPr>
            <w:r w:rsidRPr="00AE778C">
              <w:rPr>
                <w:color w:val="auto"/>
                <w:sz w:val="20"/>
                <w:szCs w:val="20"/>
              </w:rPr>
              <w:t>30%</w:t>
            </w:r>
          </w:p>
        </w:tc>
        <w:tc>
          <w:tcPr>
            <w:tcW w:w="709" w:type="dxa"/>
            <w:vAlign w:val="center"/>
          </w:tcPr>
          <w:p w:rsidR="005F12B2" w:rsidRPr="00AE778C" w:rsidRDefault="005F12B2" w:rsidP="004F101C">
            <w:pPr>
              <w:pStyle w:val="6"/>
              <w:spacing w:before="0"/>
              <w:jc w:val="center"/>
              <w:rPr>
                <w:color w:val="auto"/>
                <w:sz w:val="20"/>
                <w:szCs w:val="20"/>
              </w:rPr>
            </w:pPr>
            <w:r w:rsidRPr="00AE778C">
              <w:rPr>
                <w:color w:val="auto"/>
                <w:sz w:val="20"/>
                <w:szCs w:val="20"/>
              </w:rPr>
              <w:t>X</w:t>
            </w:r>
          </w:p>
        </w:tc>
        <w:tc>
          <w:tcPr>
            <w:tcW w:w="583" w:type="dxa"/>
            <w:vAlign w:val="center"/>
          </w:tcPr>
          <w:p w:rsidR="005F12B2" w:rsidRPr="00AE778C" w:rsidRDefault="005F12B2" w:rsidP="004F101C">
            <w:pPr>
              <w:pStyle w:val="6"/>
              <w:spacing w:before="0"/>
              <w:jc w:val="center"/>
              <w:rPr>
                <w:color w:val="auto"/>
                <w:sz w:val="20"/>
                <w:szCs w:val="20"/>
              </w:rPr>
            </w:pPr>
          </w:p>
        </w:tc>
        <w:tc>
          <w:tcPr>
            <w:tcW w:w="878" w:type="dxa"/>
            <w:vAlign w:val="center"/>
          </w:tcPr>
          <w:p w:rsidR="005F12B2" w:rsidRPr="00AE778C" w:rsidRDefault="005F12B2" w:rsidP="004F101C">
            <w:pPr>
              <w:pStyle w:val="6"/>
              <w:spacing w:before="0"/>
              <w:jc w:val="center"/>
              <w:rPr>
                <w:color w:val="auto"/>
                <w:sz w:val="20"/>
                <w:szCs w:val="20"/>
              </w:rPr>
            </w:pPr>
          </w:p>
        </w:tc>
        <w:tc>
          <w:tcPr>
            <w:tcW w:w="948" w:type="dxa"/>
            <w:vAlign w:val="center"/>
          </w:tcPr>
          <w:p w:rsidR="005F12B2" w:rsidRPr="00AE778C" w:rsidRDefault="005F12B2" w:rsidP="004F101C">
            <w:pPr>
              <w:pStyle w:val="6"/>
              <w:spacing w:before="0"/>
              <w:jc w:val="center"/>
              <w:rPr>
                <w:color w:val="auto"/>
                <w:sz w:val="20"/>
                <w:szCs w:val="20"/>
              </w:rPr>
            </w:pPr>
            <w:r w:rsidRPr="00AE778C">
              <w:rPr>
                <w:color w:val="auto"/>
                <w:sz w:val="20"/>
                <w:szCs w:val="20"/>
              </w:rPr>
              <w:t>70%</w:t>
            </w:r>
          </w:p>
        </w:tc>
        <w:tc>
          <w:tcPr>
            <w:tcW w:w="850" w:type="dxa"/>
            <w:vAlign w:val="center"/>
          </w:tcPr>
          <w:p w:rsidR="005F12B2" w:rsidRPr="00AE778C" w:rsidRDefault="004F101C" w:rsidP="004F101C">
            <w:pPr>
              <w:pStyle w:val="6"/>
              <w:spacing w:before="0"/>
              <w:jc w:val="center"/>
              <w:rPr>
                <w:color w:val="auto"/>
                <w:sz w:val="20"/>
                <w:szCs w:val="20"/>
              </w:rPr>
            </w:pPr>
            <w:r>
              <w:rPr>
                <w:color w:val="auto"/>
                <w:sz w:val="20"/>
                <w:szCs w:val="20"/>
              </w:rPr>
              <w:t>2</w:t>
            </w:r>
          </w:p>
        </w:tc>
        <w:tc>
          <w:tcPr>
            <w:tcW w:w="920" w:type="dxa"/>
            <w:vMerge w:val="restart"/>
            <w:vAlign w:val="center"/>
          </w:tcPr>
          <w:p w:rsidR="005F12B2" w:rsidRPr="004F101C" w:rsidRDefault="004F101C" w:rsidP="004F101C">
            <w:pPr>
              <w:pStyle w:val="6"/>
              <w:spacing w:before="0"/>
              <w:jc w:val="center"/>
              <w:rPr>
                <w:color w:val="auto"/>
                <w:sz w:val="20"/>
                <w:szCs w:val="20"/>
              </w:rPr>
            </w:pPr>
            <w:r w:rsidRPr="004F101C">
              <w:rPr>
                <w:color w:val="auto"/>
                <w:sz w:val="20"/>
                <w:szCs w:val="20"/>
              </w:rPr>
              <w:t>4</w:t>
            </w:r>
          </w:p>
        </w:tc>
      </w:tr>
      <w:tr w:rsidR="005F12B2" w:rsidTr="004F101C">
        <w:trPr>
          <w:cantSplit/>
        </w:trPr>
        <w:tc>
          <w:tcPr>
            <w:tcW w:w="1630" w:type="dxa"/>
            <w:vAlign w:val="center"/>
          </w:tcPr>
          <w:p w:rsidR="005F12B2" w:rsidRPr="009224D1" w:rsidRDefault="004F101C" w:rsidP="004F101C">
            <w:pPr>
              <w:pStyle w:val="6"/>
              <w:spacing w:before="0"/>
              <w:rPr>
                <w:color w:val="auto"/>
              </w:rPr>
            </w:pPr>
            <w:r>
              <w:rPr>
                <w:color w:val="auto"/>
              </w:rPr>
              <w:t>2</w:t>
            </w:r>
            <w:r w:rsidR="005F12B2">
              <w:rPr>
                <w:color w:val="auto"/>
              </w:rPr>
              <w:t>- Séminaires et cas</w:t>
            </w:r>
          </w:p>
        </w:tc>
        <w:tc>
          <w:tcPr>
            <w:tcW w:w="708" w:type="dxa"/>
            <w:vAlign w:val="center"/>
          </w:tcPr>
          <w:p w:rsidR="005F12B2" w:rsidRPr="00AE778C" w:rsidRDefault="004F101C" w:rsidP="004F101C">
            <w:pPr>
              <w:pStyle w:val="6"/>
              <w:spacing w:before="0"/>
              <w:jc w:val="center"/>
              <w:rPr>
                <w:color w:val="auto"/>
                <w:sz w:val="20"/>
                <w:szCs w:val="20"/>
              </w:rPr>
            </w:pPr>
            <w:r>
              <w:rPr>
                <w:color w:val="auto"/>
                <w:sz w:val="20"/>
                <w:szCs w:val="20"/>
              </w:rPr>
              <w:t>X</w:t>
            </w:r>
          </w:p>
        </w:tc>
        <w:tc>
          <w:tcPr>
            <w:tcW w:w="851" w:type="dxa"/>
            <w:vAlign w:val="center"/>
          </w:tcPr>
          <w:p w:rsidR="005F12B2" w:rsidRPr="00AE778C" w:rsidRDefault="004F101C" w:rsidP="004F101C">
            <w:pPr>
              <w:pStyle w:val="6"/>
              <w:spacing w:before="0"/>
              <w:jc w:val="center"/>
              <w:rPr>
                <w:color w:val="auto"/>
                <w:sz w:val="20"/>
                <w:szCs w:val="20"/>
              </w:rPr>
            </w:pPr>
            <w:r w:rsidRPr="00AE778C">
              <w:rPr>
                <w:color w:val="auto"/>
                <w:sz w:val="20"/>
                <w:szCs w:val="20"/>
              </w:rPr>
              <w:t>Etudes de cas</w:t>
            </w:r>
            <w:r>
              <w:rPr>
                <w:color w:val="auto"/>
                <w:sz w:val="20"/>
                <w:szCs w:val="20"/>
              </w:rPr>
              <w:t xml:space="preserve"> </w:t>
            </w:r>
          </w:p>
        </w:tc>
        <w:tc>
          <w:tcPr>
            <w:tcW w:w="850" w:type="dxa"/>
            <w:vAlign w:val="center"/>
          </w:tcPr>
          <w:p w:rsidR="005F12B2" w:rsidRPr="00AE778C" w:rsidRDefault="005F12B2" w:rsidP="004F101C">
            <w:pPr>
              <w:pStyle w:val="6"/>
              <w:spacing w:before="0"/>
              <w:jc w:val="center"/>
              <w:rPr>
                <w:color w:val="auto"/>
                <w:sz w:val="20"/>
                <w:szCs w:val="20"/>
              </w:rPr>
            </w:pPr>
          </w:p>
        </w:tc>
        <w:tc>
          <w:tcPr>
            <w:tcW w:w="851" w:type="dxa"/>
            <w:vAlign w:val="center"/>
          </w:tcPr>
          <w:p w:rsidR="005F12B2" w:rsidRPr="00AE778C" w:rsidRDefault="005F12B2" w:rsidP="004F101C">
            <w:pPr>
              <w:pStyle w:val="6"/>
              <w:spacing w:before="0"/>
              <w:jc w:val="center"/>
              <w:rPr>
                <w:color w:val="auto"/>
                <w:sz w:val="20"/>
                <w:szCs w:val="20"/>
              </w:rPr>
            </w:pPr>
            <w:r>
              <w:rPr>
                <w:color w:val="auto"/>
                <w:sz w:val="20"/>
                <w:szCs w:val="20"/>
              </w:rPr>
              <w:t>30%</w:t>
            </w:r>
          </w:p>
        </w:tc>
        <w:tc>
          <w:tcPr>
            <w:tcW w:w="709" w:type="dxa"/>
            <w:vAlign w:val="center"/>
          </w:tcPr>
          <w:p w:rsidR="005F12B2" w:rsidRPr="00AE778C" w:rsidRDefault="005F12B2" w:rsidP="004F101C">
            <w:pPr>
              <w:pStyle w:val="6"/>
              <w:spacing w:before="0"/>
              <w:jc w:val="center"/>
              <w:rPr>
                <w:color w:val="auto"/>
                <w:sz w:val="20"/>
                <w:szCs w:val="20"/>
              </w:rPr>
            </w:pPr>
            <w:r>
              <w:rPr>
                <w:color w:val="auto"/>
                <w:sz w:val="20"/>
                <w:szCs w:val="20"/>
              </w:rPr>
              <w:t>X</w:t>
            </w:r>
          </w:p>
        </w:tc>
        <w:tc>
          <w:tcPr>
            <w:tcW w:w="583" w:type="dxa"/>
            <w:vAlign w:val="center"/>
          </w:tcPr>
          <w:p w:rsidR="005F12B2" w:rsidRPr="00AE778C" w:rsidRDefault="005F12B2" w:rsidP="004F101C">
            <w:pPr>
              <w:pStyle w:val="6"/>
              <w:spacing w:before="0"/>
              <w:jc w:val="center"/>
              <w:rPr>
                <w:color w:val="auto"/>
                <w:sz w:val="20"/>
                <w:szCs w:val="20"/>
              </w:rPr>
            </w:pPr>
          </w:p>
        </w:tc>
        <w:tc>
          <w:tcPr>
            <w:tcW w:w="878" w:type="dxa"/>
            <w:vAlign w:val="center"/>
          </w:tcPr>
          <w:p w:rsidR="005F12B2" w:rsidRPr="00AE778C" w:rsidRDefault="005F12B2" w:rsidP="004F101C">
            <w:pPr>
              <w:pStyle w:val="6"/>
              <w:spacing w:before="0"/>
              <w:jc w:val="center"/>
              <w:rPr>
                <w:color w:val="auto"/>
                <w:sz w:val="20"/>
                <w:szCs w:val="20"/>
              </w:rPr>
            </w:pPr>
          </w:p>
        </w:tc>
        <w:tc>
          <w:tcPr>
            <w:tcW w:w="948" w:type="dxa"/>
            <w:vAlign w:val="center"/>
          </w:tcPr>
          <w:p w:rsidR="005F12B2" w:rsidRPr="00AE778C" w:rsidRDefault="005F12B2" w:rsidP="004F101C">
            <w:pPr>
              <w:pStyle w:val="6"/>
              <w:spacing w:before="0"/>
              <w:jc w:val="center"/>
              <w:rPr>
                <w:color w:val="auto"/>
                <w:sz w:val="20"/>
                <w:szCs w:val="20"/>
              </w:rPr>
            </w:pPr>
            <w:r>
              <w:rPr>
                <w:color w:val="auto"/>
                <w:sz w:val="20"/>
                <w:szCs w:val="20"/>
              </w:rPr>
              <w:t>70%</w:t>
            </w:r>
          </w:p>
        </w:tc>
        <w:tc>
          <w:tcPr>
            <w:tcW w:w="850" w:type="dxa"/>
            <w:vAlign w:val="center"/>
          </w:tcPr>
          <w:p w:rsidR="005F12B2" w:rsidRPr="00AE778C" w:rsidRDefault="004F101C" w:rsidP="004F101C">
            <w:pPr>
              <w:pStyle w:val="6"/>
              <w:spacing w:before="0"/>
              <w:jc w:val="center"/>
              <w:rPr>
                <w:color w:val="auto"/>
                <w:sz w:val="20"/>
                <w:szCs w:val="20"/>
              </w:rPr>
            </w:pPr>
            <w:r>
              <w:rPr>
                <w:color w:val="auto"/>
                <w:sz w:val="20"/>
                <w:szCs w:val="20"/>
              </w:rPr>
              <w:t>2</w:t>
            </w:r>
          </w:p>
        </w:tc>
        <w:tc>
          <w:tcPr>
            <w:tcW w:w="920" w:type="dxa"/>
            <w:vMerge/>
            <w:vAlign w:val="center"/>
          </w:tcPr>
          <w:p w:rsidR="005F12B2" w:rsidRDefault="005F12B2" w:rsidP="004F101C">
            <w:pPr>
              <w:pStyle w:val="6"/>
              <w:spacing w:before="0"/>
              <w:jc w:val="center"/>
              <w:rPr>
                <w:color w:val="FF0000"/>
                <w:sz w:val="20"/>
                <w:szCs w:val="20"/>
              </w:rPr>
            </w:pPr>
          </w:p>
        </w:tc>
      </w:tr>
    </w:tbl>
    <w:p w:rsidR="004F101C" w:rsidRDefault="004F101C" w:rsidP="009A5F29">
      <w:pPr>
        <w:pStyle w:val="6"/>
      </w:pPr>
    </w:p>
    <w:p w:rsidR="009A5F29" w:rsidRDefault="009A5F29" w:rsidP="009A5F29">
      <w:pPr>
        <w:pStyle w:val="6"/>
      </w:pPr>
      <w:r>
        <w:lastRenderedPageBreak/>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40" w:type="dxa"/>
          </w:tcPr>
          <w:p w:rsidR="009A5F29" w:rsidRDefault="009A5F29" w:rsidP="009A5F29">
            <w:r w:rsidRPr="00B74891">
              <w:rPr>
                <w:color w:val="FF0000"/>
              </w:rPr>
              <w:t>…………………………………………………………………………………………………………</w:t>
            </w:r>
          </w:p>
        </w:tc>
      </w:tr>
      <w:tr w:rsidR="009A5F29">
        <w:tc>
          <w:tcPr>
            <w:tcW w:w="9740" w:type="dxa"/>
          </w:tcPr>
          <w:p w:rsidR="009A5F29" w:rsidRDefault="009A5F29" w:rsidP="009A5F29">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Default="009A5F29" w:rsidP="008B1EE0">
      <w:pPr>
        <w:jc w:val="center"/>
        <w:rPr>
          <w:b/>
          <w:bCs/>
          <w:color w:val="0000FF"/>
          <w:sz w:val="32"/>
          <w:szCs w:val="32"/>
        </w:rPr>
      </w:pPr>
      <w:r>
        <w:br w:type="page"/>
      </w:r>
      <w:r w:rsidR="004F101C" w:rsidRPr="00A276F6">
        <w:rPr>
          <w:b/>
          <w:bCs/>
          <w:sz w:val="28"/>
          <w:szCs w:val="28"/>
        </w:rPr>
        <w:lastRenderedPageBreak/>
        <w:t xml:space="preserve"> </w:t>
      </w:r>
    </w:p>
    <w:p w:rsidR="008B1EE0" w:rsidRDefault="008B1EE0" w:rsidP="009A5F29">
      <w:pPr>
        <w:jc w:val="center"/>
        <w:rPr>
          <w:b/>
          <w:bCs/>
          <w:color w:val="0000FF"/>
          <w:sz w:val="32"/>
          <w:szCs w:val="32"/>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A276F6" w:rsidTr="006D33F4">
        <w:trPr>
          <w:cantSplit/>
          <w:jc w:val="center"/>
        </w:trPr>
        <w:tc>
          <w:tcPr>
            <w:tcW w:w="2826" w:type="dxa"/>
            <w:tcBorders>
              <w:top w:val="single" w:sz="4" w:space="0" w:color="auto"/>
              <w:left w:val="single" w:sz="4" w:space="0" w:color="auto"/>
              <w:bottom w:val="single" w:sz="4" w:space="0" w:color="auto"/>
              <w:right w:val="single" w:sz="4" w:space="0" w:color="auto"/>
            </w:tcBorders>
          </w:tcPr>
          <w:bookmarkEnd w:id="4"/>
          <w:bookmarkEnd w:id="5"/>
          <w:p w:rsidR="00A276F6" w:rsidRDefault="00A276F6" w:rsidP="004F101C">
            <w:pPr>
              <w:pStyle w:val="2"/>
              <w:bidi w:val="0"/>
              <w:rPr>
                <w:rFonts w:cs="Times New Roman"/>
                <w:color w:val="800000"/>
                <w:sz w:val="22"/>
                <w:szCs w:val="22"/>
              </w:rPr>
            </w:pPr>
            <w:r>
              <w:rPr>
                <w:rFonts w:cs="Times New Roman"/>
                <w:color w:val="800000"/>
                <w:sz w:val="22"/>
                <w:szCs w:val="22"/>
                <w:lang w:bidi="ar-MA"/>
              </w:rPr>
              <w:t>Code UE : ……</w:t>
            </w:r>
            <w:r w:rsidR="004F101C" w:rsidRPr="004F101C">
              <w:rPr>
                <w:rFonts w:cs="Times New Roman"/>
                <w:color w:val="FF0000"/>
                <w:sz w:val="22"/>
                <w:szCs w:val="22"/>
                <w:lang w:bidi="ar-MA"/>
              </w:rPr>
              <w:t>UE34</w:t>
            </w:r>
            <w:r w:rsidR="004F101C">
              <w:rPr>
                <w:rFonts w:cs="Times New Roman"/>
                <w:color w:val="800000"/>
                <w:sz w:val="22"/>
                <w:szCs w:val="22"/>
                <w:lang w:bidi="ar-MA"/>
              </w:rPr>
              <w:t>…..</w:t>
            </w:r>
            <w:r>
              <w:rPr>
                <w:rFonts w:cs="Times New Roman"/>
                <w:color w:val="800000"/>
                <w:sz w:val="22"/>
                <w:szCs w:val="22"/>
                <w:lang w:bidi="ar-MA"/>
              </w:rPr>
              <w:t>.</w:t>
            </w:r>
          </w:p>
        </w:tc>
      </w:tr>
    </w:tbl>
    <w:p w:rsidR="00A276F6" w:rsidRDefault="00A276F6" w:rsidP="00A276F6">
      <w:pPr>
        <w:jc w:val="center"/>
        <w:rPr>
          <w:b/>
          <w:bCs/>
          <w:color w:val="0000FF"/>
          <w:sz w:val="32"/>
          <w:szCs w:val="32"/>
        </w:rPr>
      </w:pPr>
    </w:p>
    <w:p w:rsidR="00A276F6" w:rsidRDefault="004F101C" w:rsidP="00A276F6">
      <w:pPr>
        <w:spacing w:line="480" w:lineRule="auto"/>
        <w:jc w:val="center"/>
        <w:rPr>
          <w:rFonts w:asciiTheme="majorBidi" w:hAnsiTheme="majorBidi" w:cstheme="majorBidi"/>
          <w:b/>
          <w:bCs/>
          <w:sz w:val="28"/>
          <w:szCs w:val="28"/>
        </w:rPr>
      </w:pPr>
      <w:r>
        <w:rPr>
          <w:b/>
          <w:bCs/>
          <w:color w:val="0000FF"/>
          <w:sz w:val="32"/>
          <w:szCs w:val="32"/>
        </w:rPr>
        <w:t>ECUE n° 1</w:t>
      </w:r>
      <w:r w:rsidR="00A276F6">
        <w:rPr>
          <w:b/>
          <w:bCs/>
          <w:color w:val="0000FF"/>
          <w:sz w:val="32"/>
          <w:szCs w:val="32"/>
        </w:rPr>
        <w:t xml:space="preserve"> : </w:t>
      </w:r>
      <w:r w:rsidR="00A276F6" w:rsidRPr="00A276F6">
        <w:rPr>
          <w:rFonts w:asciiTheme="majorBidi" w:hAnsiTheme="majorBidi" w:cstheme="majorBidi"/>
          <w:b/>
          <w:bCs/>
          <w:sz w:val="32"/>
          <w:szCs w:val="32"/>
        </w:rPr>
        <w:t>O</w:t>
      </w:r>
      <w:r>
        <w:rPr>
          <w:rFonts w:asciiTheme="majorBidi" w:hAnsiTheme="majorBidi" w:cstheme="majorBidi"/>
          <w:b/>
          <w:bCs/>
          <w:sz w:val="28"/>
          <w:szCs w:val="28"/>
        </w:rPr>
        <w:t>utils du</w:t>
      </w:r>
      <w:r w:rsidR="00A276F6">
        <w:rPr>
          <w:rFonts w:asciiTheme="majorBidi" w:hAnsiTheme="majorBidi" w:cstheme="majorBidi"/>
          <w:b/>
          <w:bCs/>
          <w:sz w:val="28"/>
          <w:szCs w:val="28"/>
        </w:rPr>
        <w:t xml:space="preserve"> Web 2.0</w:t>
      </w:r>
    </w:p>
    <w:p w:rsidR="004F101C" w:rsidRPr="004F101C" w:rsidRDefault="004F101C" w:rsidP="004F101C"/>
    <w:p w:rsidR="00A276F6" w:rsidRDefault="00A276F6" w:rsidP="00A276F6"/>
    <w:p w:rsidR="0080235A" w:rsidRPr="000556C9" w:rsidRDefault="0080235A" w:rsidP="0080235A">
      <w:pPr>
        <w:rPr>
          <w:b/>
          <w:bCs/>
          <w:u w:val="single"/>
        </w:rPr>
      </w:pPr>
      <w:r w:rsidRPr="000556C9">
        <w:rPr>
          <w:b/>
          <w:bCs/>
          <w:u w:val="single"/>
        </w:rPr>
        <w:t>Objectifs de l’ECUE</w:t>
      </w:r>
    </w:p>
    <w:p w:rsidR="0080235A" w:rsidRDefault="0080235A" w:rsidP="0080235A"/>
    <w:p w:rsidR="0080235A" w:rsidRPr="000556C9" w:rsidRDefault="0080235A" w:rsidP="0080235A">
      <w:pPr>
        <w:pStyle w:val="NormalWeb"/>
        <w:shd w:val="clear" w:color="auto" w:fill="FFFFFF"/>
        <w:spacing w:before="0" w:beforeAutospacing="0" w:after="0" w:afterAutospacing="0" w:line="195" w:lineRule="atLeast"/>
        <w:jc w:val="both"/>
        <w:rPr>
          <w:rFonts w:asciiTheme="majorHAnsi" w:hAnsiTheme="majorHAnsi"/>
        </w:rPr>
      </w:pPr>
      <w:r w:rsidRPr="000556C9">
        <w:rPr>
          <w:rFonts w:asciiTheme="majorHAnsi" w:hAnsiTheme="majorHAnsi"/>
        </w:rPr>
        <w:t>Ce module permet aux apprenants de:</w:t>
      </w:r>
    </w:p>
    <w:p w:rsidR="0080235A" w:rsidRPr="000556C9" w:rsidRDefault="0080235A" w:rsidP="0080235A">
      <w:pPr>
        <w:pStyle w:val="NormalWeb"/>
        <w:numPr>
          <w:ilvl w:val="0"/>
          <w:numId w:val="17"/>
        </w:numPr>
        <w:shd w:val="clear" w:color="auto" w:fill="FFFFFF"/>
        <w:spacing w:before="0" w:beforeAutospacing="0" w:after="0" w:afterAutospacing="0" w:line="195" w:lineRule="atLeast"/>
        <w:jc w:val="both"/>
        <w:rPr>
          <w:rFonts w:asciiTheme="majorHAnsi" w:hAnsiTheme="majorHAnsi"/>
        </w:rPr>
      </w:pPr>
      <w:r w:rsidRPr="000556C9">
        <w:rPr>
          <w:rFonts w:asciiTheme="majorHAnsi" w:hAnsiTheme="majorHAnsi"/>
        </w:rPr>
        <w:t>Se familiariser aux notions du Web 2.0</w:t>
      </w:r>
    </w:p>
    <w:p w:rsidR="0080235A" w:rsidRPr="000556C9" w:rsidRDefault="0080235A" w:rsidP="0080235A">
      <w:pPr>
        <w:pStyle w:val="Paragraphedeliste"/>
        <w:numPr>
          <w:ilvl w:val="0"/>
          <w:numId w:val="17"/>
        </w:numPr>
        <w:autoSpaceDE w:val="0"/>
        <w:autoSpaceDN w:val="0"/>
        <w:adjustRightInd w:val="0"/>
        <w:spacing w:after="0" w:line="240" w:lineRule="auto"/>
        <w:rPr>
          <w:rFonts w:asciiTheme="majorHAnsi" w:eastAsia="Times New Roman" w:hAnsiTheme="majorHAnsi" w:cs="Times New Roman"/>
          <w:sz w:val="24"/>
          <w:szCs w:val="24"/>
          <w:lang w:eastAsia="fr-FR"/>
        </w:rPr>
      </w:pPr>
      <w:r w:rsidRPr="000556C9">
        <w:rPr>
          <w:rFonts w:asciiTheme="majorHAnsi" w:eastAsia="Times New Roman" w:hAnsiTheme="majorHAnsi" w:cs="Times New Roman"/>
          <w:sz w:val="24"/>
          <w:szCs w:val="24"/>
          <w:lang w:eastAsia="fr-FR"/>
        </w:rPr>
        <w:t xml:space="preserve">Prendre conscience de la nécessité d’engager l’entreprise dans une nouvelle culture de la collaboration, et d’adopter des nouveaux modes de management </w:t>
      </w:r>
    </w:p>
    <w:p w:rsidR="0080235A" w:rsidRPr="000556C9" w:rsidRDefault="0080235A" w:rsidP="0080235A">
      <w:pPr>
        <w:pStyle w:val="Paragraphedeliste"/>
        <w:numPr>
          <w:ilvl w:val="0"/>
          <w:numId w:val="17"/>
        </w:numPr>
        <w:autoSpaceDE w:val="0"/>
        <w:autoSpaceDN w:val="0"/>
        <w:adjustRightInd w:val="0"/>
        <w:spacing w:after="0" w:line="240" w:lineRule="auto"/>
        <w:rPr>
          <w:rFonts w:asciiTheme="majorHAnsi" w:eastAsia="Times New Roman" w:hAnsiTheme="majorHAnsi" w:cs="Times New Roman"/>
          <w:sz w:val="24"/>
          <w:szCs w:val="24"/>
          <w:lang w:eastAsia="fr-FR"/>
        </w:rPr>
      </w:pPr>
      <w:r w:rsidRPr="000556C9">
        <w:rPr>
          <w:rFonts w:asciiTheme="majorHAnsi" w:eastAsia="Times New Roman" w:hAnsiTheme="majorHAnsi" w:cs="Times New Roman"/>
          <w:sz w:val="24"/>
          <w:szCs w:val="24"/>
          <w:lang w:eastAsia="fr-FR"/>
        </w:rPr>
        <w:t xml:space="preserve">Connaitre Outils Web 2.0 pour le </w:t>
      </w:r>
      <w:proofErr w:type="spellStart"/>
      <w:r w:rsidRPr="000556C9">
        <w:rPr>
          <w:rFonts w:asciiTheme="majorHAnsi" w:eastAsia="Times New Roman" w:hAnsiTheme="majorHAnsi" w:cs="Times New Roman"/>
          <w:sz w:val="24"/>
          <w:szCs w:val="24"/>
          <w:lang w:eastAsia="fr-FR"/>
        </w:rPr>
        <w:t>knowledge</w:t>
      </w:r>
      <w:proofErr w:type="spellEnd"/>
      <w:r w:rsidRPr="000556C9">
        <w:rPr>
          <w:rFonts w:asciiTheme="majorHAnsi" w:eastAsia="Times New Roman" w:hAnsiTheme="majorHAnsi" w:cs="Times New Roman"/>
          <w:sz w:val="24"/>
          <w:szCs w:val="24"/>
          <w:lang w:eastAsia="fr-FR"/>
        </w:rPr>
        <w:t xml:space="preserve"> management </w:t>
      </w:r>
    </w:p>
    <w:p w:rsidR="0080235A" w:rsidRPr="000556C9" w:rsidRDefault="0080235A" w:rsidP="0080235A">
      <w:pPr>
        <w:pStyle w:val="Paragraphedeliste"/>
        <w:numPr>
          <w:ilvl w:val="0"/>
          <w:numId w:val="17"/>
        </w:numPr>
        <w:autoSpaceDE w:val="0"/>
        <w:autoSpaceDN w:val="0"/>
        <w:adjustRightInd w:val="0"/>
        <w:spacing w:after="0" w:line="240" w:lineRule="auto"/>
        <w:rPr>
          <w:rFonts w:asciiTheme="majorHAnsi" w:eastAsia="Times New Roman" w:hAnsiTheme="majorHAnsi" w:cs="Times New Roman"/>
          <w:sz w:val="24"/>
          <w:szCs w:val="24"/>
          <w:lang w:eastAsia="fr-FR"/>
        </w:rPr>
      </w:pPr>
      <w:r w:rsidRPr="000556C9">
        <w:rPr>
          <w:rFonts w:asciiTheme="majorHAnsi" w:eastAsia="Times New Roman" w:hAnsiTheme="majorHAnsi" w:cs="Times New Roman"/>
          <w:sz w:val="24"/>
          <w:szCs w:val="24"/>
          <w:lang w:eastAsia="fr-FR"/>
        </w:rPr>
        <w:t>Aborder les techniques d’animation des réseaux et communautés</w:t>
      </w:r>
    </w:p>
    <w:p w:rsidR="0080235A" w:rsidRPr="000556C9" w:rsidRDefault="0080235A" w:rsidP="0080235A"/>
    <w:p w:rsidR="0080235A" w:rsidRDefault="0080235A" w:rsidP="0080235A"/>
    <w:p w:rsidR="0080235A" w:rsidRDefault="0080235A" w:rsidP="0080235A">
      <w:pPr>
        <w:pStyle w:val="Titre2"/>
        <w:keepLines/>
        <w:numPr>
          <w:ilvl w:val="1"/>
          <w:numId w:val="0"/>
        </w:numPr>
        <w:bidi w:val="0"/>
        <w:spacing w:before="200"/>
        <w:ind w:left="576" w:hanging="576"/>
      </w:pPr>
      <w:r>
        <w:t>Présentation du Web 2.0</w:t>
      </w:r>
    </w:p>
    <w:p w:rsidR="0080235A" w:rsidRDefault="0080235A" w:rsidP="0080235A">
      <w:r>
        <w:t>Présentation et historique</w:t>
      </w:r>
    </w:p>
    <w:p w:rsidR="0080235A" w:rsidRDefault="0080235A" w:rsidP="0080235A">
      <w:r>
        <w:t>Caractéristiques</w:t>
      </w:r>
    </w:p>
    <w:p w:rsidR="0080235A" w:rsidRDefault="0080235A" w:rsidP="0080235A">
      <w:r>
        <w:t>Technologies</w:t>
      </w:r>
    </w:p>
    <w:p w:rsidR="0080235A" w:rsidRDefault="0080235A" w:rsidP="0080235A">
      <w:r>
        <w:t>Concepts</w:t>
      </w:r>
    </w:p>
    <w:p w:rsidR="0080235A" w:rsidRDefault="0080235A" w:rsidP="0080235A">
      <w:r>
        <w:t>Usage</w:t>
      </w:r>
    </w:p>
    <w:p w:rsidR="0080235A" w:rsidRDefault="0080235A" w:rsidP="0080235A">
      <w:r>
        <w:t>Enjeux économiques</w:t>
      </w:r>
    </w:p>
    <w:p w:rsidR="0080235A" w:rsidRDefault="0080235A" w:rsidP="0080235A">
      <w:r>
        <w:t>Critiques</w:t>
      </w:r>
    </w:p>
    <w:p w:rsidR="0080235A" w:rsidRDefault="0080235A" w:rsidP="0080235A">
      <w:pPr>
        <w:pStyle w:val="Titre2"/>
        <w:keepLines/>
        <w:numPr>
          <w:ilvl w:val="1"/>
          <w:numId w:val="0"/>
        </w:numPr>
        <w:bidi w:val="0"/>
        <w:spacing w:before="200"/>
        <w:ind w:left="576" w:hanging="576"/>
      </w:pPr>
      <w:r>
        <w:t>L'entreprise de demain</w:t>
      </w:r>
    </w:p>
    <w:p w:rsidR="0080235A" w:rsidRDefault="0080235A" w:rsidP="0080235A">
      <w:r>
        <w:t>Du Web 2.0 à l'entreprise 2.0</w:t>
      </w:r>
    </w:p>
    <w:p w:rsidR="0080235A" w:rsidRDefault="0080235A" w:rsidP="0080235A">
      <w:r>
        <w:t>L'entreprise 2.0 comme réponse à un écosystème mouvant</w:t>
      </w:r>
    </w:p>
    <w:p w:rsidR="0080235A" w:rsidRPr="00D54054" w:rsidRDefault="0080235A" w:rsidP="0080235A">
      <w:r>
        <w:t>L'émergence d'outils et d'usages technologiques</w:t>
      </w:r>
      <w:r w:rsidR="00166C1B">
        <w:t xml:space="preserve"> : </w:t>
      </w:r>
      <w:r w:rsidR="00166C1B" w:rsidRPr="008157E6">
        <w:rPr>
          <w:rFonts w:asciiTheme="majorBidi" w:eastAsiaTheme="minorHAnsi" w:hAnsiTheme="majorBidi" w:cstheme="majorBidi"/>
        </w:rPr>
        <w:t>Média sociaux et collaboration: Réseaux sociaux, outils de collaboration, contenus Sociaux,</w:t>
      </w:r>
    </w:p>
    <w:p w:rsidR="00AA0A3F" w:rsidRDefault="00AA0A3F">
      <w:r>
        <w:br w:type="page"/>
      </w:r>
    </w:p>
    <w:p w:rsidR="00A276F6" w:rsidRDefault="00A276F6"/>
    <w:p w:rsidR="00A276F6" w:rsidRDefault="00A276F6" w:rsidP="00A276F6"/>
    <w:p w:rsidR="00A276F6" w:rsidRPr="00A276F6" w:rsidRDefault="00A276F6" w:rsidP="00A276F6"/>
    <w:p w:rsidR="008B1EE0" w:rsidRPr="00A276F6" w:rsidRDefault="008B1EE0" w:rsidP="00A276F6">
      <w:pPr>
        <w:jc w:val="center"/>
        <w:rPr>
          <w:b/>
          <w:bCs/>
          <w:sz w:val="28"/>
          <w:szCs w:val="28"/>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A276F6" w:rsidTr="006D33F4">
        <w:trPr>
          <w:cantSplit/>
          <w:jc w:val="center"/>
        </w:trPr>
        <w:tc>
          <w:tcPr>
            <w:tcW w:w="2826" w:type="dxa"/>
            <w:tcBorders>
              <w:top w:val="single" w:sz="4" w:space="0" w:color="auto"/>
              <w:left w:val="single" w:sz="4" w:space="0" w:color="auto"/>
              <w:bottom w:val="single" w:sz="4" w:space="0" w:color="auto"/>
              <w:right w:val="single" w:sz="4" w:space="0" w:color="auto"/>
            </w:tcBorders>
          </w:tcPr>
          <w:p w:rsidR="00A276F6" w:rsidRDefault="00A276F6" w:rsidP="008B1EE0">
            <w:pPr>
              <w:pStyle w:val="2"/>
              <w:bidi w:val="0"/>
              <w:rPr>
                <w:rFonts w:cs="Times New Roman"/>
                <w:color w:val="800000"/>
                <w:sz w:val="22"/>
                <w:szCs w:val="22"/>
              </w:rPr>
            </w:pPr>
            <w:r>
              <w:rPr>
                <w:rFonts w:cs="Times New Roman"/>
                <w:color w:val="800000"/>
                <w:sz w:val="22"/>
                <w:szCs w:val="22"/>
                <w:lang w:bidi="ar-MA"/>
              </w:rPr>
              <w:t>Code UE : …</w:t>
            </w:r>
            <w:r w:rsidR="008B1EE0" w:rsidRPr="008B1EE0">
              <w:rPr>
                <w:rFonts w:cs="Times New Roman"/>
                <w:color w:val="FF0000"/>
                <w:sz w:val="22"/>
                <w:szCs w:val="22"/>
                <w:lang w:bidi="ar-MA"/>
              </w:rPr>
              <w:t>UE34</w:t>
            </w:r>
            <w:r>
              <w:rPr>
                <w:rFonts w:cs="Times New Roman"/>
                <w:color w:val="800000"/>
                <w:sz w:val="22"/>
                <w:szCs w:val="22"/>
                <w:lang w:bidi="ar-MA"/>
              </w:rPr>
              <w:t>…...</w:t>
            </w:r>
          </w:p>
        </w:tc>
      </w:tr>
    </w:tbl>
    <w:p w:rsidR="00A276F6" w:rsidRDefault="00A276F6" w:rsidP="00A276F6">
      <w:pPr>
        <w:jc w:val="center"/>
        <w:rPr>
          <w:b/>
          <w:bCs/>
          <w:color w:val="0000FF"/>
          <w:sz w:val="32"/>
          <w:szCs w:val="32"/>
        </w:rPr>
      </w:pPr>
    </w:p>
    <w:p w:rsidR="00A276F6" w:rsidRDefault="00A276F6" w:rsidP="00A276F6">
      <w:pPr>
        <w:jc w:val="center"/>
        <w:rPr>
          <w:rFonts w:asciiTheme="majorBidi" w:hAnsiTheme="majorBidi" w:cstheme="majorBidi"/>
          <w:b/>
          <w:bCs/>
          <w:sz w:val="28"/>
          <w:szCs w:val="28"/>
        </w:rPr>
      </w:pPr>
      <w:r>
        <w:rPr>
          <w:b/>
          <w:bCs/>
          <w:color w:val="0000FF"/>
          <w:sz w:val="32"/>
          <w:szCs w:val="32"/>
        </w:rPr>
        <w:t>ECUE</w:t>
      </w:r>
      <w:r w:rsidR="008B1EE0">
        <w:rPr>
          <w:b/>
          <w:bCs/>
          <w:color w:val="0000FF"/>
          <w:sz w:val="32"/>
          <w:szCs w:val="32"/>
        </w:rPr>
        <w:t xml:space="preserve"> n° 2</w:t>
      </w:r>
      <w:r>
        <w:rPr>
          <w:b/>
          <w:bCs/>
          <w:color w:val="0000FF"/>
          <w:sz w:val="32"/>
          <w:szCs w:val="32"/>
        </w:rPr>
        <w:t xml:space="preserve"> : </w:t>
      </w:r>
      <w:r>
        <w:rPr>
          <w:rFonts w:asciiTheme="majorBidi" w:hAnsiTheme="majorBidi" w:cstheme="majorBidi"/>
          <w:b/>
          <w:bCs/>
          <w:sz w:val="28"/>
          <w:szCs w:val="28"/>
        </w:rPr>
        <w:t>Séminaires et cas</w:t>
      </w:r>
    </w:p>
    <w:p w:rsidR="00EE6D21" w:rsidRDefault="00EE6D21" w:rsidP="00A276F6"/>
    <w:p w:rsidR="00A276F6" w:rsidRPr="00E3165A" w:rsidRDefault="00EE6D21" w:rsidP="00EE6D21">
      <w:pPr>
        <w:rPr>
          <w:sz w:val="32"/>
          <w:szCs w:val="32"/>
        </w:rPr>
      </w:pPr>
      <w:r w:rsidRPr="00E3165A">
        <w:rPr>
          <w:b/>
          <w:bCs/>
          <w:sz w:val="32"/>
          <w:szCs w:val="32"/>
          <w:u w:val="single"/>
        </w:rPr>
        <w:t>Témoignage</w:t>
      </w:r>
      <w:r w:rsidR="00E3165A">
        <w:rPr>
          <w:b/>
          <w:bCs/>
          <w:sz w:val="32"/>
          <w:szCs w:val="32"/>
          <w:u w:val="single"/>
        </w:rPr>
        <w:t>s</w:t>
      </w:r>
      <w:r w:rsidRPr="00E3165A">
        <w:rPr>
          <w:b/>
          <w:bCs/>
          <w:sz w:val="32"/>
          <w:szCs w:val="32"/>
          <w:u w:val="single"/>
        </w:rPr>
        <w:t xml:space="preserve"> de professionnels </w:t>
      </w:r>
      <w:r w:rsidRPr="00E3165A">
        <w:rPr>
          <w:b/>
          <w:bCs/>
          <w:sz w:val="32"/>
          <w:szCs w:val="32"/>
        </w:rPr>
        <w:t xml:space="preserve">: </w:t>
      </w:r>
      <w:r w:rsidR="00E3165A" w:rsidRPr="00E3165A">
        <w:rPr>
          <w:rFonts w:asciiTheme="majorBidi" w:hAnsiTheme="majorBidi" w:cstheme="majorBidi"/>
          <w:b/>
          <w:bCs/>
          <w:sz w:val="32"/>
          <w:szCs w:val="32"/>
        </w:rPr>
        <w:t>Présentation d’</w:t>
      </w:r>
      <w:r w:rsidRPr="00E3165A">
        <w:rPr>
          <w:rFonts w:asciiTheme="majorBidi" w:hAnsiTheme="majorBidi" w:cstheme="majorBidi"/>
          <w:b/>
          <w:bCs/>
          <w:sz w:val="32"/>
          <w:szCs w:val="32"/>
        </w:rPr>
        <w:t>expériences pratiques</w:t>
      </w:r>
      <w:r w:rsidR="006A429F">
        <w:rPr>
          <w:rFonts w:asciiTheme="majorBidi" w:hAnsiTheme="majorBidi" w:cstheme="majorBidi"/>
          <w:b/>
          <w:bCs/>
          <w:sz w:val="32"/>
          <w:szCs w:val="32"/>
        </w:rPr>
        <w:t xml:space="preserve"> de professionnels de l’information.</w:t>
      </w:r>
    </w:p>
    <w:sectPr w:rsidR="00A276F6" w:rsidRPr="00E3165A"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74" w:rsidRDefault="00050874" w:rsidP="00A25227">
      <w:r>
        <w:separator/>
      </w:r>
    </w:p>
  </w:endnote>
  <w:endnote w:type="continuationSeparator" w:id="0">
    <w:p w:rsidR="00050874" w:rsidRDefault="00050874" w:rsidP="00A2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5772C2">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5772C2">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5575B4">
      <w:rPr>
        <w:rStyle w:val="Numrodepage"/>
        <w:noProof/>
      </w:rPr>
      <w:t>2</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74" w:rsidRDefault="00050874" w:rsidP="00A25227">
      <w:r>
        <w:separator/>
      </w:r>
    </w:p>
  </w:footnote>
  <w:footnote w:type="continuationSeparator" w:id="0">
    <w:p w:rsidR="00050874" w:rsidRDefault="00050874"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1">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2">
    <w:nsid w:val="0A0166AC"/>
    <w:multiLevelType w:val="hybridMultilevel"/>
    <w:tmpl w:val="0DF49C00"/>
    <w:lvl w:ilvl="0" w:tplc="1DA80A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4">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5">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C6F0D59"/>
    <w:multiLevelType w:val="hybridMultilevel"/>
    <w:tmpl w:val="6F081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332B74"/>
    <w:multiLevelType w:val="hybridMultilevel"/>
    <w:tmpl w:val="7F3CBB96"/>
    <w:lvl w:ilvl="0" w:tplc="441A2FC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10">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2">
    <w:nsid w:val="5E4A11F2"/>
    <w:multiLevelType w:val="hybridMultilevel"/>
    <w:tmpl w:val="51801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BEC7F6A"/>
    <w:multiLevelType w:val="hybridMultilevel"/>
    <w:tmpl w:val="8E4EF3CA"/>
    <w:lvl w:ilvl="0" w:tplc="4B0A40CE">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460F75"/>
    <w:multiLevelType w:val="hybridMultilevel"/>
    <w:tmpl w:val="78C48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3"/>
  </w:num>
  <w:num w:numId="2">
    <w:abstractNumId w:val="1"/>
  </w:num>
  <w:num w:numId="3">
    <w:abstractNumId w:val="0"/>
  </w:num>
  <w:num w:numId="4">
    <w:abstractNumId w:val="3"/>
  </w:num>
  <w:num w:numId="5">
    <w:abstractNumId w:val="5"/>
  </w:num>
  <w:num w:numId="6">
    <w:abstractNumId w:val="6"/>
  </w:num>
  <w:num w:numId="7">
    <w:abstractNumId w:val="10"/>
  </w:num>
  <w:num w:numId="8">
    <w:abstractNumId w:val="4"/>
  </w:num>
  <w:num w:numId="9">
    <w:abstractNumId w:val="16"/>
  </w:num>
  <w:num w:numId="10">
    <w:abstractNumId w:val="9"/>
  </w:num>
  <w:num w:numId="11">
    <w:abstractNumId w:val="11"/>
  </w:num>
  <w:num w:numId="12">
    <w:abstractNumId w:val="14"/>
  </w:num>
  <w:num w:numId="13">
    <w:abstractNumId w:val="2"/>
  </w:num>
  <w:num w:numId="14">
    <w:abstractNumId w:val="12"/>
  </w:num>
  <w:num w:numId="15">
    <w:abstractNumId w:val="8"/>
  </w:num>
  <w:num w:numId="16">
    <w:abstractNumId w:val="15"/>
  </w:num>
  <w:num w:numId="1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5706"/>
    <w:rsid w:val="0000759D"/>
    <w:rsid w:val="000250A4"/>
    <w:rsid w:val="00037DA3"/>
    <w:rsid w:val="00050874"/>
    <w:rsid w:val="00055579"/>
    <w:rsid w:val="000556C9"/>
    <w:rsid w:val="000A40E6"/>
    <w:rsid w:val="000D22E2"/>
    <w:rsid w:val="000E1AB4"/>
    <w:rsid w:val="001350B5"/>
    <w:rsid w:val="00166C1B"/>
    <w:rsid w:val="00186FBD"/>
    <w:rsid w:val="00196A89"/>
    <w:rsid w:val="00216FA3"/>
    <w:rsid w:val="002350C8"/>
    <w:rsid w:val="00251988"/>
    <w:rsid w:val="002C2BE0"/>
    <w:rsid w:val="002D1BCD"/>
    <w:rsid w:val="002D7A7D"/>
    <w:rsid w:val="002E2FC3"/>
    <w:rsid w:val="00333DEC"/>
    <w:rsid w:val="00335292"/>
    <w:rsid w:val="00373182"/>
    <w:rsid w:val="003B4643"/>
    <w:rsid w:val="00425B5B"/>
    <w:rsid w:val="0043147C"/>
    <w:rsid w:val="00435582"/>
    <w:rsid w:val="004B0421"/>
    <w:rsid w:val="004F101C"/>
    <w:rsid w:val="00526E06"/>
    <w:rsid w:val="0054095A"/>
    <w:rsid w:val="0054515C"/>
    <w:rsid w:val="005575B4"/>
    <w:rsid w:val="005772C2"/>
    <w:rsid w:val="00587104"/>
    <w:rsid w:val="0059572D"/>
    <w:rsid w:val="005B5DD9"/>
    <w:rsid w:val="005C161D"/>
    <w:rsid w:val="005F12B2"/>
    <w:rsid w:val="005F2BD8"/>
    <w:rsid w:val="00611A7A"/>
    <w:rsid w:val="0066675B"/>
    <w:rsid w:val="00685AA4"/>
    <w:rsid w:val="00690853"/>
    <w:rsid w:val="00697E2D"/>
    <w:rsid w:val="006A429F"/>
    <w:rsid w:val="006B649D"/>
    <w:rsid w:val="006B6DDB"/>
    <w:rsid w:val="0070521B"/>
    <w:rsid w:val="00705737"/>
    <w:rsid w:val="0070733C"/>
    <w:rsid w:val="00741B19"/>
    <w:rsid w:val="00792156"/>
    <w:rsid w:val="007A2521"/>
    <w:rsid w:val="007A2B2F"/>
    <w:rsid w:val="007F5CFE"/>
    <w:rsid w:val="0080235A"/>
    <w:rsid w:val="00841A6F"/>
    <w:rsid w:val="008460FF"/>
    <w:rsid w:val="008620F0"/>
    <w:rsid w:val="008B0571"/>
    <w:rsid w:val="008B1EE0"/>
    <w:rsid w:val="008C5982"/>
    <w:rsid w:val="008D1335"/>
    <w:rsid w:val="008D3ABF"/>
    <w:rsid w:val="008E0CBA"/>
    <w:rsid w:val="008F17AB"/>
    <w:rsid w:val="008F4679"/>
    <w:rsid w:val="009224D1"/>
    <w:rsid w:val="0095003A"/>
    <w:rsid w:val="009557D6"/>
    <w:rsid w:val="00962189"/>
    <w:rsid w:val="00977121"/>
    <w:rsid w:val="00992E61"/>
    <w:rsid w:val="009A1FFA"/>
    <w:rsid w:val="009A5F29"/>
    <w:rsid w:val="009B2D08"/>
    <w:rsid w:val="009E0021"/>
    <w:rsid w:val="00A045DB"/>
    <w:rsid w:val="00A2258D"/>
    <w:rsid w:val="00A25227"/>
    <w:rsid w:val="00A276F6"/>
    <w:rsid w:val="00A4249A"/>
    <w:rsid w:val="00A43824"/>
    <w:rsid w:val="00A55899"/>
    <w:rsid w:val="00A94D89"/>
    <w:rsid w:val="00AA0A3F"/>
    <w:rsid w:val="00AB21C2"/>
    <w:rsid w:val="00AE778C"/>
    <w:rsid w:val="00B2255D"/>
    <w:rsid w:val="00BA2D8F"/>
    <w:rsid w:val="00BB71B9"/>
    <w:rsid w:val="00BD6598"/>
    <w:rsid w:val="00C10518"/>
    <w:rsid w:val="00C25F57"/>
    <w:rsid w:val="00C2721C"/>
    <w:rsid w:val="00C4751F"/>
    <w:rsid w:val="00CA2500"/>
    <w:rsid w:val="00D01C39"/>
    <w:rsid w:val="00D06E99"/>
    <w:rsid w:val="00D1267C"/>
    <w:rsid w:val="00D56797"/>
    <w:rsid w:val="00D70468"/>
    <w:rsid w:val="00DD650C"/>
    <w:rsid w:val="00DD79DD"/>
    <w:rsid w:val="00DE43A6"/>
    <w:rsid w:val="00E04E94"/>
    <w:rsid w:val="00E2121B"/>
    <w:rsid w:val="00E3165A"/>
    <w:rsid w:val="00EB5401"/>
    <w:rsid w:val="00EE69D3"/>
    <w:rsid w:val="00EE6D21"/>
    <w:rsid w:val="00F07E99"/>
    <w:rsid w:val="00F12D21"/>
    <w:rsid w:val="00F45F60"/>
    <w:rsid w:val="00F47693"/>
    <w:rsid w:val="00F526F4"/>
    <w:rsid w:val="00FC7BF7"/>
    <w:rsid w:val="00FF4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uiPriority w:val="99"/>
    <w:rsid w:val="00251988"/>
    <w:pPr>
      <w:spacing w:before="100" w:beforeAutospacing="1" w:after="100" w:afterAutospacing="1"/>
    </w:pPr>
    <w:rPr>
      <w:lang w:bidi="ar-SA"/>
    </w:rPr>
  </w:style>
  <w:style w:type="paragraph" w:styleId="Paragraphedeliste">
    <w:name w:val="List Paragraph"/>
    <w:basedOn w:val="Normal"/>
    <w:uiPriority w:val="34"/>
    <w:qFormat/>
    <w:rsid w:val="00587104"/>
    <w:pPr>
      <w:spacing w:after="200" w:line="276" w:lineRule="auto"/>
      <w:ind w:left="720"/>
      <w:contextualSpacing/>
    </w:pPr>
    <w:rPr>
      <w:rFonts w:asciiTheme="minorHAnsi" w:eastAsiaTheme="minorHAnsi" w:hAnsiTheme="minorHAnsi" w:cstheme="minorBidi"/>
      <w:sz w:val="22"/>
      <w:szCs w:val="22"/>
      <w:lang w:eastAsia="en-US" w:bidi="ar-SA"/>
    </w:rPr>
  </w:style>
  <w:style w:type="paragraph" w:customStyle="1" w:styleId="chapitretitre">
    <w:name w:val="chapitre titre"/>
    <w:basedOn w:val="Normal"/>
    <w:semiHidden/>
    <w:rsid w:val="00D70468"/>
    <w:pPr>
      <w:spacing w:before="240" w:after="200"/>
      <w:jc w:val="center"/>
    </w:pPr>
    <w:rPr>
      <w:rFonts w:ascii="Arial" w:hAnsi="Arial"/>
      <w:b/>
      <w:sz w:val="32"/>
      <w:szCs w:val="32"/>
      <w:lang w:bidi="ar-SA"/>
    </w:rPr>
  </w:style>
  <w:style w:type="paragraph" w:customStyle="1" w:styleId="03courstitre1">
    <w:name w:val="03_cours_titre_1"/>
    <w:basedOn w:val="Titre1"/>
    <w:rsid w:val="00D70468"/>
    <w:pPr>
      <w:bidi w:val="0"/>
      <w:spacing w:before="360" w:after="60" w:line="240" w:lineRule="exact"/>
      <w:jc w:val="left"/>
    </w:pPr>
    <w:rPr>
      <w:rFonts w:ascii="Arial" w:hAnsi="Arial"/>
      <w:sz w:val="28"/>
      <w:szCs w:val="20"/>
      <w:u w:val="none"/>
      <w:lang w:bidi="ar-SA"/>
    </w:rPr>
  </w:style>
  <w:style w:type="paragraph" w:customStyle="1" w:styleId="04courstitre2">
    <w:name w:val="04_cours_titre_2"/>
    <w:rsid w:val="00D70468"/>
    <w:pPr>
      <w:spacing w:before="200" w:after="120" w:line="240" w:lineRule="exact"/>
    </w:pPr>
    <w:rPr>
      <w:rFonts w:ascii="Arial" w:hAnsi="Arial"/>
      <w:b/>
      <w:bCs/>
      <w:sz w:val="26"/>
      <w:szCs w:val="24"/>
    </w:rPr>
  </w:style>
  <w:style w:type="paragraph" w:customStyle="1" w:styleId="05courstitre3">
    <w:name w:val="05_cours_titre_3"/>
    <w:basedOn w:val="Titre2"/>
    <w:link w:val="05courstitre3Car"/>
    <w:rsid w:val="00D70468"/>
    <w:pPr>
      <w:bidi w:val="0"/>
      <w:spacing w:before="200" w:after="120" w:line="240" w:lineRule="exact"/>
      <w:ind w:left="0"/>
      <w:jc w:val="left"/>
    </w:pPr>
    <w:rPr>
      <w:rFonts w:ascii="Arial" w:hAnsi="Arial"/>
      <w:sz w:val="24"/>
      <w:u w:val="none"/>
      <w:lang w:bidi="ar-SA"/>
    </w:rPr>
  </w:style>
  <w:style w:type="paragraph" w:customStyle="1" w:styleId="06courstitre4">
    <w:name w:val="06_cours_titre_4"/>
    <w:rsid w:val="00D70468"/>
    <w:pPr>
      <w:spacing w:before="240" w:after="120" w:line="220" w:lineRule="exact"/>
      <w:ind w:left="284"/>
    </w:pPr>
    <w:rPr>
      <w:rFonts w:ascii="Arial" w:hAnsi="Arial"/>
      <w:bCs/>
      <w:sz w:val="22"/>
      <w:szCs w:val="24"/>
    </w:rPr>
  </w:style>
  <w:style w:type="paragraph" w:customStyle="1" w:styleId="08courstextecourant">
    <w:name w:val="08_cours_texte_courant"/>
    <w:basedOn w:val="Normal"/>
    <w:link w:val="08courstextecourantCarCar"/>
    <w:rsid w:val="00D70468"/>
    <w:pPr>
      <w:spacing w:before="20" w:after="10" w:line="260" w:lineRule="exact"/>
      <w:jc w:val="both"/>
    </w:pPr>
    <w:rPr>
      <w:szCs w:val="20"/>
      <w:lang w:bidi="ar-SA"/>
    </w:rPr>
  </w:style>
  <w:style w:type="character" w:customStyle="1" w:styleId="08courstextecourantCarCar">
    <w:name w:val="08_cours_texte_courant Car Car"/>
    <w:basedOn w:val="Policepardfaut"/>
    <w:link w:val="08courstextecourant"/>
    <w:rsid w:val="00D70468"/>
    <w:rPr>
      <w:sz w:val="24"/>
    </w:rPr>
  </w:style>
  <w:style w:type="character" w:styleId="Accentuation">
    <w:name w:val="Emphasis"/>
    <w:basedOn w:val="Policepardfaut"/>
    <w:qFormat/>
    <w:rsid w:val="00D70468"/>
    <w:rPr>
      <w:i/>
      <w:iCs/>
    </w:rPr>
  </w:style>
  <w:style w:type="character" w:customStyle="1" w:styleId="05courstitre3Car">
    <w:name w:val="05_cours_titre_3 Car"/>
    <w:basedOn w:val="Policepardfaut"/>
    <w:link w:val="05courstitre3"/>
    <w:rsid w:val="00D70468"/>
    <w:rPr>
      <w:rFonts w:ascii="Arial" w:hAnsi="Arial"/>
      <w:b/>
      <w:bCs/>
      <w:sz w:val="24"/>
      <w:szCs w:val="24"/>
    </w:rPr>
  </w:style>
  <w:style w:type="paragraph" w:customStyle="1" w:styleId="Default">
    <w:name w:val="Default"/>
    <w:rsid w:val="00D06E9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822</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7</cp:revision>
  <cp:lastPrinted>2009-12-23T08:53:00Z</cp:lastPrinted>
  <dcterms:created xsi:type="dcterms:W3CDTF">2014-05-19T21:00:00Z</dcterms:created>
  <dcterms:modified xsi:type="dcterms:W3CDTF">2014-05-20T19:11:00Z</dcterms:modified>
</cp:coreProperties>
</file>