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proofErr w:type="spellStart"/>
      <w:r>
        <w:rPr>
          <w:rFonts w:cs="Times New Roman"/>
          <w:color w:val="800000"/>
          <w:sz w:val="32"/>
          <w:szCs w:val="32"/>
          <w:rtl/>
        </w:rPr>
        <w:t>’</w:t>
      </w:r>
      <w:proofErr w:type="spellEnd"/>
      <w:r>
        <w:rPr>
          <w:rFonts w:cs="Times New Roman"/>
          <w:color w:val="800000"/>
          <w:sz w:val="32"/>
          <w:szCs w:val="32"/>
        </w:rPr>
        <w:t>une unité d</w:t>
      </w:r>
      <w:proofErr w:type="spellStart"/>
      <w:r>
        <w:rPr>
          <w:rFonts w:cs="Times New Roman"/>
          <w:color w:val="800000"/>
          <w:sz w:val="32"/>
          <w:szCs w:val="32"/>
          <w:rtl/>
        </w:rPr>
        <w:t>’</w:t>
      </w:r>
      <w:proofErr w:type="spellEnd"/>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2A3D89" w:rsidRDefault="00AA3541" w:rsidP="009A5F29">
            <w:pPr>
              <w:pStyle w:val="2"/>
              <w:bidi w:val="0"/>
              <w:rPr>
                <w:rFonts w:cs="Times New Roman"/>
                <w:sz w:val="28"/>
                <w:szCs w:val="28"/>
              </w:rPr>
            </w:pPr>
            <w:r>
              <w:rPr>
                <w:sz w:val="28"/>
                <w:szCs w:val="28"/>
              </w:rPr>
              <w:t>Veille et Culture entrepreneuriale</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6C4EC9">
              <w:rPr>
                <w:rFonts w:cs="Times New Roman"/>
                <w:color w:val="800000"/>
                <w:sz w:val="22"/>
                <w:szCs w:val="22"/>
              </w:rPr>
              <w:t>6</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rPr>
            </w:pPr>
            <w:bookmarkStart w:id="9" w:name="_Toc190138132"/>
            <w:r>
              <w:rPr>
                <w:rFonts w:cs="Times New Roman"/>
                <w:color w:val="800000"/>
                <w:sz w:val="22"/>
                <w:szCs w:val="22"/>
                <w:lang w:bidi="ar-MA"/>
              </w:rPr>
              <w:t>Code UE : ……………...</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6E4BD2" w:rsidP="0066675B">
            <w:pPr>
              <w:pStyle w:val="7"/>
              <w:jc w:val="left"/>
              <w:rPr>
                <w:color w:val="auto"/>
                <w:lang w:bidi="ar-MA"/>
              </w:rPr>
            </w:pPr>
            <w:r>
              <w:rPr>
                <w:color w:val="auto"/>
                <w:lang w:bidi="ar-MA"/>
              </w:rPr>
              <w:t xml:space="preserve">MP </w:t>
            </w:r>
            <w:r w:rsidR="0066675B">
              <w:rPr>
                <w:color w:val="auto"/>
                <w:lang w:bidi="ar-MA"/>
              </w:rPr>
              <w:t xml:space="preserve"> Veille et intelligence Compétitive</w:t>
            </w:r>
            <w:r w:rsidR="002350C8">
              <w:rPr>
                <w:color w:val="auto"/>
                <w:lang w:bidi="ar-MA"/>
              </w:rPr>
              <w:t xml:space="preserve">   </w:t>
            </w:r>
            <w:r w:rsidR="009A5F29">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w:t>
            </w:r>
            <w:r w:rsidR="00E823D8">
              <w:rPr>
                <w:color w:val="auto"/>
              </w:rPr>
              <w:t>3</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A929BF" w:rsidRPr="00F5434E" w:rsidRDefault="00661B6D" w:rsidP="00661B6D">
            <w:pPr>
              <w:pStyle w:val="NormalWeb"/>
              <w:spacing w:before="0" w:beforeAutospacing="0" w:after="0" w:afterAutospacing="0" w:line="360" w:lineRule="auto"/>
              <w:ind w:firstLine="709"/>
              <w:jc w:val="both"/>
              <w:rPr>
                <w:b/>
                <w:bCs/>
              </w:rPr>
            </w:pPr>
            <w:r w:rsidRPr="00F5434E">
              <w:rPr>
                <w:b/>
                <w:bCs/>
              </w:rPr>
              <w:t xml:space="preserve">L’unité </w:t>
            </w:r>
            <w:r w:rsidR="00F5434E">
              <w:rPr>
                <w:b/>
                <w:bCs/>
              </w:rPr>
              <w:t xml:space="preserve">d’enseignement </w:t>
            </w:r>
            <w:r w:rsidRPr="00F5434E">
              <w:rPr>
                <w:b/>
                <w:bCs/>
              </w:rPr>
              <w:t>vise à sensibiliser les étudiants  aux principaux concepts à la base des comportements, des motivations et des actions des entrepreneurs. Ainsi que de  définir les étapes de la mise  en place  d’un projet entrepreneurial (réalisation d’un plan d’affaire</w:t>
            </w:r>
            <w:proofErr w:type="gramStart"/>
            <w:r w:rsidRPr="00F5434E">
              <w:rPr>
                <w:b/>
                <w:bCs/>
              </w:rPr>
              <w:t>) .</w:t>
            </w:r>
            <w:proofErr w:type="gramEnd"/>
            <w:r w:rsidRPr="00F5434E">
              <w:rPr>
                <w:b/>
                <w:bCs/>
              </w:rPr>
              <w:t xml:space="preserve"> </w:t>
            </w:r>
          </w:p>
          <w:p w:rsidR="00A929BF" w:rsidRPr="00F5434E" w:rsidRDefault="00661B6D" w:rsidP="00661B6D">
            <w:pPr>
              <w:pStyle w:val="NormalWeb"/>
              <w:spacing w:before="0" w:beforeAutospacing="0" w:after="0" w:afterAutospacing="0" w:line="360" w:lineRule="auto"/>
              <w:ind w:firstLine="709"/>
              <w:jc w:val="both"/>
              <w:rPr>
                <w:rFonts w:asciiTheme="majorBidi" w:hAnsiTheme="majorBidi" w:cstheme="majorBidi"/>
                <w:b/>
                <w:bCs/>
              </w:rPr>
            </w:pPr>
            <w:r w:rsidRPr="00F5434E">
              <w:rPr>
                <w:b/>
                <w:bCs/>
              </w:rPr>
              <w:t xml:space="preserve">De même, elle permet </w:t>
            </w:r>
            <w:r w:rsidRPr="00F5434E">
              <w:rPr>
                <w:rFonts w:asciiTheme="majorBidi" w:hAnsiTheme="majorBidi" w:cstheme="majorBidi"/>
                <w:b/>
                <w:bCs/>
              </w:rPr>
              <w:t xml:space="preserve"> aux étudiants de maîtriser les mécanismes intellectuels et méthodologiques (en tant que consultant), qui permettent de passer à une logique d'expert et de prestataire, de concevoir, d'organiser, de gérer et d'animer un processus de changement, d'orientation ou d'amélioration des pratiques internes à l'entreprise.</w:t>
            </w:r>
          </w:p>
          <w:p w:rsidR="00661B6D" w:rsidRPr="009A1FFA" w:rsidRDefault="00661B6D" w:rsidP="00661B6D">
            <w:pPr>
              <w:pStyle w:val="NormalWeb"/>
              <w:spacing w:before="0" w:beforeAutospacing="0" w:after="0" w:afterAutospacing="0" w:line="360" w:lineRule="auto"/>
              <w:ind w:firstLine="709"/>
              <w:jc w:val="both"/>
              <w:rPr>
                <w:rFonts w:asciiTheme="majorBidi" w:hAnsiTheme="majorBidi" w:cstheme="majorBidi"/>
              </w:rPr>
            </w:pPr>
            <w:r w:rsidRPr="00F5434E">
              <w:rPr>
                <w:rFonts w:asciiTheme="majorBidi" w:hAnsiTheme="majorBidi" w:cstheme="majorBidi"/>
                <w:b/>
                <w:bCs/>
              </w:rPr>
              <w:t>L’objectif final est de faire une alliance ent</w:t>
            </w:r>
            <w:r w:rsidR="00F5434E" w:rsidRPr="00F5434E">
              <w:rPr>
                <w:rFonts w:asciiTheme="majorBidi" w:hAnsiTheme="majorBidi" w:cstheme="majorBidi"/>
                <w:b/>
                <w:bCs/>
              </w:rPr>
              <w:t xml:space="preserve">re la veille et la création </w:t>
            </w:r>
            <w:proofErr w:type="gramStart"/>
            <w:r w:rsidR="00F5434E" w:rsidRPr="00F5434E">
              <w:rPr>
                <w:rFonts w:asciiTheme="majorBidi" w:hAnsiTheme="majorBidi" w:cstheme="majorBidi"/>
                <w:b/>
                <w:bCs/>
              </w:rPr>
              <w:t>d’</w:t>
            </w:r>
            <w:r w:rsidRPr="00F5434E">
              <w:rPr>
                <w:rFonts w:asciiTheme="majorBidi" w:hAnsiTheme="majorBidi" w:cstheme="majorBidi"/>
                <w:b/>
                <w:bCs/>
              </w:rPr>
              <w:t>entreprises .</w:t>
            </w:r>
            <w:proofErr w:type="gramEnd"/>
            <w:r>
              <w:rPr>
                <w:rFonts w:asciiTheme="majorBidi" w:hAnsiTheme="majorBidi" w:cstheme="majorBidi"/>
              </w:rPr>
              <w:t xml:space="preserve"> </w:t>
            </w:r>
          </w:p>
        </w:tc>
      </w:tr>
    </w:tbl>
    <w:p w:rsidR="009A5F29" w:rsidRDefault="009A5F29" w:rsidP="009A5F29">
      <w:pPr>
        <w:pStyle w:val="5"/>
      </w:pPr>
      <w:r>
        <w:t xml:space="preserve">2- Pré-requis </w:t>
      </w:r>
      <w:r>
        <w:rPr>
          <w:b w:val="0"/>
          <w:bCs w:val="0"/>
        </w:rPr>
        <w:t>(définir les UE et les compétences indispensables pour suivre l</w:t>
      </w:r>
      <w:proofErr w:type="spellStart"/>
      <w:r>
        <w:rPr>
          <w:b w:val="0"/>
          <w:bCs w:val="0"/>
          <w:rtl/>
        </w:rPr>
        <w:t>’</w:t>
      </w:r>
      <w:proofErr w:type="spellEnd"/>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Pr="00435582" w:rsidRDefault="00435582" w:rsidP="00435582">
            <w:pPr>
              <w:pStyle w:val="2"/>
              <w:bidi w:val="0"/>
              <w:jc w:val="both"/>
              <w:rPr>
                <w:rFonts w:cs="Times New Roman"/>
                <w:color w:val="auto"/>
                <w:sz w:val="24"/>
                <w:szCs w:val="24"/>
              </w:rPr>
            </w:pPr>
            <w:r w:rsidRPr="00435582">
              <w:rPr>
                <w:rFonts w:cs="Times New Roman"/>
                <w:color w:val="auto"/>
                <w:sz w:val="24"/>
                <w:szCs w:val="24"/>
              </w:rPr>
              <w:t>Maitrise des outils internet (navigation, recherche documentaire, traitement de l’information,…)</w:t>
            </w: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8"/>
        <w:gridCol w:w="1380"/>
        <w:gridCol w:w="986"/>
        <w:gridCol w:w="1183"/>
        <w:gridCol w:w="1435"/>
        <w:gridCol w:w="1366"/>
      </w:tblGrid>
      <w:tr w:rsidR="009A5F29" w:rsidTr="00435582">
        <w:trPr>
          <w:jc w:val="center"/>
        </w:trPr>
        <w:tc>
          <w:tcPr>
            <w:tcW w:w="3428"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4984"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435582">
        <w:trPr>
          <w:jc w:val="center"/>
        </w:trPr>
        <w:tc>
          <w:tcPr>
            <w:tcW w:w="3428" w:type="dxa"/>
          </w:tcPr>
          <w:p w:rsidR="009A5F29" w:rsidRDefault="009A5F29" w:rsidP="009A5F29">
            <w:pPr>
              <w:pStyle w:val="Corpsdetexte2"/>
              <w:bidi w:val="0"/>
              <w:jc w:val="center"/>
              <w:rPr>
                <w:color w:val="FF0000"/>
                <w:sz w:val="24"/>
                <w:szCs w:val="24"/>
              </w:rPr>
            </w:pPr>
          </w:p>
        </w:tc>
        <w:tc>
          <w:tcPr>
            <w:tcW w:w="1380"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435582">
        <w:trPr>
          <w:jc w:val="center"/>
        </w:trPr>
        <w:tc>
          <w:tcPr>
            <w:tcW w:w="3428" w:type="dxa"/>
            <w:vAlign w:val="center"/>
          </w:tcPr>
          <w:p w:rsidR="009A5F29" w:rsidRPr="00435582" w:rsidRDefault="009A5F29" w:rsidP="00AA3541">
            <w:pPr>
              <w:pStyle w:val="Contenudetableau"/>
              <w:rPr>
                <w:b/>
                <w:bCs/>
              </w:rPr>
            </w:pPr>
            <w:r w:rsidRPr="00435582">
              <w:rPr>
                <w:b/>
                <w:bCs/>
              </w:rPr>
              <w:t xml:space="preserve">1- </w:t>
            </w:r>
            <w:r w:rsidR="00AA3541">
              <w:rPr>
                <w:b/>
                <w:bCs/>
              </w:rPr>
              <w:t>Création d’entreprise</w:t>
            </w: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6C4EC9" w:rsidP="00435582">
            <w:pPr>
              <w:pStyle w:val="Corpsdetexte2"/>
              <w:bidi w:val="0"/>
              <w:jc w:val="center"/>
              <w:rPr>
                <w:sz w:val="24"/>
                <w:szCs w:val="24"/>
              </w:rPr>
            </w:pPr>
            <w:r>
              <w:rPr>
                <w:sz w:val="24"/>
                <w:szCs w:val="24"/>
              </w:rPr>
              <w:t>4</w:t>
            </w:r>
          </w:p>
        </w:tc>
      </w:tr>
      <w:tr w:rsidR="009A5F29" w:rsidTr="00435582">
        <w:trPr>
          <w:jc w:val="center"/>
        </w:trPr>
        <w:tc>
          <w:tcPr>
            <w:tcW w:w="3428" w:type="dxa"/>
            <w:vAlign w:val="center"/>
          </w:tcPr>
          <w:p w:rsidR="00435582" w:rsidRPr="00435582" w:rsidRDefault="009A5F29" w:rsidP="00AA3541">
            <w:pPr>
              <w:pStyle w:val="Contenudetableau"/>
              <w:snapToGrid w:val="0"/>
              <w:rPr>
                <w:b/>
                <w:bCs/>
              </w:rPr>
            </w:pPr>
            <w:r w:rsidRPr="00435582">
              <w:rPr>
                <w:b/>
                <w:bCs/>
              </w:rPr>
              <w:t>2</w:t>
            </w:r>
            <w:r w:rsidR="00A929BF">
              <w:rPr>
                <w:b/>
                <w:bCs/>
              </w:rPr>
              <w:t>-</w:t>
            </w:r>
            <w:r w:rsidR="00AA3541">
              <w:rPr>
                <w:b/>
                <w:bCs/>
              </w:rPr>
              <w:t>Veille consulting</w:t>
            </w:r>
          </w:p>
          <w:p w:rsidR="009A5F29" w:rsidRPr="00435582" w:rsidRDefault="009A5F29" w:rsidP="009A5F29">
            <w:pPr>
              <w:pStyle w:val="6"/>
              <w:spacing w:before="0"/>
              <w:rPr>
                <w:rFonts w:eastAsia="SimSun" w:cs="Mangal"/>
                <w:color w:val="auto"/>
                <w:kern w:val="1"/>
                <w:lang w:eastAsia="hi-IN" w:bidi="hi-IN"/>
              </w:rPr>
            </w:pPr>
          </w:p>
        </w:tc>
        <w:tc>
          <w:tcPr>
            <w:tcW w:w="1380"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9A5F29" w:rsidTr="00435582">
        <w:trPr>
          <w:jc w:val="center"/>
        </w:trPr>
        <w:tc>
          <w:tcPr>
            <w:tcW w:w="3428"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380" w:type="dxa"/>
            <w:vAlign w:val="center"/>
          </w:tcPr>
          <w:p w:rsidR="009A5F29" w:rsidRPr="00435582" w:rsidRDefault="00435582" w:rsidP="009A5F29">
            <w:pPr>
              <w:pStyle w:val="Corpsdetexte2"/>
              <w:bidi w:val="0"/>
              <w:jc w:val="center"/>
              <w:rPr>
                <w:sz w:val="24"/>
                <w:szCs w:val="24"/>
              </w:rPr>
            </w:pPr>
            <w:r w:rsidRPr="00435582">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6C4EC9" w:rsidP="009A5F29">
            <w:pPr>
              <w:pStyle w:val="Corpsdetexte2"/>
              <w:bidi w:val="0"/>
              <w:jc w:val="center"/>
              <w:rPr>
                <w:sz w:val="24"/>
                <w:szCs w:val="24"/>
              </w:rPr>
            </w:pPr>
            <w:r>
              <w:rPr>
                <w:sz w:val="24"/>
                <w:szCs w:val="24"/>
              </w:rPr>
              <w:t>7</w:t>
            </w:r>
          </w:p>
        </w:tc>
      </w:tr>
    </w:tbl>
    <w:p w:rsidR="00F5434E" w:rsidRDefault="00F5434E" w:rsidP="009A5F29">
      <w:pPr>
        <w:pStyle w:val="6"/>
      </w:pPr>
    </w:p>
    <w:p w:rsidR="00F5434E" w:rsidRDefault="00F5434E" w:rsidP="009A5F29">
      <w:pPr>
        <w:pStyle w:val="6"/>
      </w:pPr>
    </w:p>
    <w:p w:rsidR="00F5434E" w:rsidRDefault="00F5434E" w:rsidP="009A5F29">
      <w:pPr>
        <w:pStyle w:val="6"/>
      </w:pPr>
    </w:p>
    <w:p w:rsidR="009A5F29" w:rsidRDefault="009A5F29" w:rsidP="009A5F29">
      <w:pPr>
        <w:pStyle w:val="6"/>
      </w:pPr>
      <w:r>
        <w:lastRenderedPageBreak/>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Pr="00661B6D" w:rsidRDefault="00661B6D" w:rsidP="00661B6D">
            <w:pPr>
              <w:pStyle w:val="Corpsdetexte2"/>
              <w:bidi w:val="0"/>
              <w:jc w:val="center"/>
              <w:rPr>
                <w:sz w:val="24"/>
                <w:szCs w:val="24"/>
              </w:rPr>
            </w:pPr>
            <w:r w:rsidRPr="00661B6D">
              <w:rPr>
                <w:sz w:val="24"/>
                <w:szCs w:val="24"/>
              </w:rPr>
              <w:t>Projet</w:t>
            </w:r>
            <w:r>
              <w:rPr>
                <w:sz w:val="24"/>
                <w:szCs w:val="24"/>
              </w:rPr>
              <w:t>s</w:t>
            </w:r>
            <w:r w:rsidRPr="00661B6D">
              <w:rPr>
                <w:sz w:val="24"/>
                <w:szCs w:val="24"/>
              </w:rPr>
              <w:t xml:space="preserve"> de création d’une entreprise </w:t>
            </w:r>
          </w:p>
        </w:tc>
        <w:tc>
          <w:tcPr>
            <w:tcW w:w="1634" w:type="dxa"/>
            <w:vAlign w:val="center"/>
          </w:tcPr>
          <w:p w:rsidR="009A5F29" w:rsidRPr="00435582" w:rsidRDefault="00F5434E" w:rsidP="00186FBD">
            <w:pPr>
              <w:pStyle w:val="Corpsdetexte2"/>
              <w:bidi w:val="0"/>
              <w:rPr>
                <w:sz w:val="24"/>
                <w:szCs w:val="24"/>
              </w:rPr>
            </w:pPr>
            <w:r>
              <w:rPr>
                <w:sz w:val="24"/>
                <w:szCs w:val="24"/>
              </w:rPr>
              <w:t>Etudes de cas</w:t>
            </w: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F5434E" w:rsidRDefault="009A5F29" w:rsidP="00F5434E">
            <w:pPr>
              <w:pStyle w:val="a1"/>
              <w:numPr>
                <w:ilvl w:val="0"/>
                <w:numId w:val="0"/>
              </w:numPr>
              <w:bidi w:val="0"/>
              <w:ind w:right="0"/>
              <w:rPr>
                <w:rFonts w:cs="Times New Roman"/>
                <w:sz w:val="24"/>
                <w:szCs w:val="24"/>
                <w:u w:val="none"/>
              </w:rPr>
            </w:pPr>
            <w:r w:rsidRPr="00186FBD">
              <w:rPr>
                <w:rFonts w:cs="Times New Roman"/>
                <w:sz w:val="24"/>
                <w:szCs w:val="24"/>
                <w:u w:val="none"/>
              </w:rPr>
              <w:t xml:space="preserve">1- </w:t>
            </w:r>
            <w:r w:rsidR="00F5434E">
              <w:rPr>
                <w:rFonts w:cs="Times New Roman"/>
                <w:sz w:val="24"/>
                <w:szCs w:val="24"/>
                <w:u w:val="none"/>
              </w:rPr>
              <w:t>Permettre aux étudiants de réaliser des projets de création d’entreprises.</w:t>
            </w:r>
          </w:p>
          <w:p w:rsidR="00A929BF" w:rsidRPr="00186FBD" w:rsidRDefault="00A929BF" w:rsidP="00A929BF">
            <w:pPr>
              <w:pStyle w:val="a1"/>
              <w:numPr>
                <w:ilvl w:val="0"/>
                <w:numId w:val="0"/>
              </w:numPr>
              <w:bidi w:val="0"/>
              <w:ind w:right="0"/>
              <w:rPr>
                <w:rFonts w:cs="Times New Roman"/>
                <w:sz w:val="24"/>
                <w:szCs w:val="24"/>
                <w:u w:val="none"/>
              </w:rPr>
            </w:pPr>
          </w:p>
        </w:tc>
      </w:tr>
      <w:tr w:rsidR="009A5F29">
        <w:tc>
          <w:tcPr>
            <w:tcW w:w="9778" w:type="dxa"/>
          </w:tcPr>
          <w:p w:rsidR="0013716D" w:rsidRPr="0013716D" w:rsidRDefault="009A5F29" w:rsidP="0013716D">
            <w:pPr>
              <w:spacing w:before="100" w:beforeAutospacing="1" w:after="100" w:afterAutospacing="1"/>
              <w:ind w:left="142"/>
              <w:jc w:val="both"/>
              <w:rPr>
                <w:b/>
                <w:bCs/>
              </w:rPr>
            </w:pPr>
            <w:r w:rsidRPr="0013716D">
              <w:rPr>
                <w:b/>
                <w:bCs/>
              </w:rPr>
              <w:t>2-</w:t>
            </w:r>
            <w:r w:rsidRPr="0013716D">
              <w:rPr>
                <w:b/>
                <w:bCs/>
                <w:color w:val="FF0000"/>
              </w:rPr>
              <w:t xml:space="preserve"> </w:t>
            </w:r>
            <w:r w:rsidR="0013716D" w:rsidRPr="0013716D">
              <w:rPr>
                <w:b/>
                <w:bCs/>
              </w:rPr>
              <w:t>Assurer aux étudiants l’apprentissage nécessaire pour :</w:t>
            </w:r>
          </w:p>
          <w:p w:rsidR="0013716D" w:rsidRPr="0013716D" w:rsidRDefault="0013716D" w:rsidP="0013716D">
            <w:pPr>
              <w:pStyle w:val="Paragraphedeliste"/>
              <w:numPr>
                <w:ilvl w:val="0"/>
                <w:numId w:val="16"/>
              </w:numPr>
              <w:spacing w:before="100" w:beforeAutospacing="1" w:after="100" w:afterAutospacing="1"/>
              <w:jc w:val="both"/>
              <w:rPr>
                <w:rFonts w:asciiTheme="majorBidi" w:hAnsiTheme="majorBidi" w:cstheme="majorBidi"/>
                <w:b/>
                <w:bCs/>
              </w:rPr>
            </w:pPr>
            <w:r w:rsidRPr="0013716D">
              <w:rPr>
                <w:rFonts w:asciiTheme="majorBidi" w:hAnsiTheme="majorBidi" w:cstheme="majorBidi"/>
                <w:b/>
                <w:bCs/>
              </w:rPr>
              <w:t xml:space="preserve">L’acquisition des caractéristiques de la veille </w:t>
            </w:r>
            <w:proofErr w:type="gramStart"/>
            <w:r w:rsidRPr="0013716D">
              <w:rPr>
                <w:rFonts w:asciiTheme="majorBidi" w:hAnsiTheme="majorBidi" w:cstheme="majorBidi"/>
                <w:b/>
                <w:bCs/>
              </w:rPr>
              <w:t>consulting ,</w:t>
            </w:r>
            <w:proofErr w:type="gramEnd"/>
          </w:p>
          <w:p w:rsidR="0013716D" w:rsidRPr="0013716D" w:rsidRDefault="0013716D" w:rsidP="0013716D">
            <w:pPr>
              <w:pStyle w:val="Paragraphedeliste"/>
              <w:numPr>
                <w:ilvl w:val="0"/>
                <w:numId w:val="16"/>
              </w:numPr>
              <w:spacing w:before="100" w:beforeAutospacing="1" w:after="100" w:afterAutospacing="1"/>
              <w:jc w:val="both"/>
              <w:rPr>
                <w:rFonts w:asciiTheme="majorBidi" w:hAnsiTheme="majorBidi" w:cstheme="majorBidi"/>
                <w:b/>
                <w:bCs/>
              </w:rPr>
            </w:pPr>
            <w:r w:rsidRPr="0013716D">
              <w:rPr>
                <w:rFonts w:asciiTheme="majorBidi" w:hAnsiTheme="majorBidi" w:cstheme="majorBidi"/>
                <w:b/>
                <w:bCs/>
              </w:rPr>
              <w:t>Acquérir la capacité de mise en place d’une entité de  veille consulting,</w:t>
            </w:r>
          </w:p>
          <w:p w:rsidR="0013716D" w:rsidRPr="0013716D" w:rsidRDefault="0013716D" w:rsidP="0013716D">
            <w:pPr>
              <w:pStyle w:val="Paragraphedeliste"/>
              <w:numPr>
                <w:ilvl w:val="0"/>
                <w:numId w:val="16"/>
              </w:numPr>
              <w:spacing w:before="100" w:beforeAutospacing="1" w:after="100" w:afterAutospacing="1"/>
              <w:jc w:val="both"/>
              <w:rPr>
                <w:rFonts w:asciiTheme="majorBidi" w:hAnsiTheme="majorBidi" w:cstheme="majorBidi"/>
                <w:b/>
                <w:bCs/>
              </w:rPr>
            </w:pPr>
            <w:r w:rsidRPr="0013716D">
              <w:rPr>
                <w:rFonts w:asciiTheme="majorBidi" w:hAnsiTheme="majorBidi" w:cstheme="majorBidi"/>
                <w:b/>
                <w:bCs/>
              </w:rPr>
              <w:t>Maitriser les techniques relationnelles et communicationnelles en consulting.</w:t>
            </w:r>
          </w:p>
          <w:p w:rsidR="0034324D" w:rsidRPr="0034324D" w:rsidRDefault="0034324D" w:rsidP="0034324D">
            <w:pPr>
              <w:pStyle w:val="a1"/>
              <w:numPr>
                <w:ilvl w:val="0"/>
                <w:numId w:val="0"/>
              </w:numPr>
              <w:bidi w:val="0"/>
              <w:ind w:right="0"/>
              <w:rPr>
                <w:rFonts w:cs="Times New Roman"/>
                <w:color w:val="FF0000"/>
                <w:sz w:val="24"/>
                <w:szCs w:val="24"/>
                <w:u w:val="none"/>
              </w:rPr>
            </w:pP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F5434E" w:rsidRDefault="009A5F29" w:rsidP="00661B6D">
            <w:pPr>
              <w:pStyle w:val="a1"/>
              <w:numPr>
                <w:ilvl w:val="0"/>
                <w:numId w:val="0"/>
              </w:numPr>
              <w:bidi w:val="0"/>
              <w:ind w:right="0"/>
              <w:rPr>
                <w:rFonts w:cs="Times New Roman"/>
                <w:sz w:val="24"/>
                <w:szCs w:val="24"/>
                <w:u w:val="none"/>
              </w:rPr>
            </w:pPr>
            <w:r w:rsidRPr="00DD650C">
              <w:rPr>
                <w:rFonts w:cs="Times New Roman"/>
                <w:sz w:val="24"/>
                <w:szCs w:val="24"/>
                <w:u w:val="none"/>
              </w:rPr>
              <w:t>1-</w:t>
            </w:r>
            <w:r w:rsidR="00F5434E" w:rsidRPr="00F5434E">
              <w:rPr>
                <w:sz w:val="24"/>
                <w:szCs w:val="24"/>
                <w:u w:val="none"/>
              </w:rPr>
              <w:t>Ce cours vise à sensibiliser l’apprenant aux principaux concepts à la base des comportements, des motivations et des actions des entrepreneurs. Il vise également la compréhension des notions d’entrepreneuriat, d’esprit d’entreprise et de culture entrepreneuriale ainsi que leurs implications dans la société</w:t>
            </w:r>
            <w:r w:rsidRPr="00F5434E">
              <w:rPr>
                <w:rFonts w:cs="Times New Roman"/>
                <w:sz w:val="20"/>
                <w:szCs w:val="20"/>
                <w:u w:val="none"/>
              </w:rPr>
              <w:t xml:space="preserve"> </w:t>
            </w:r>
          </w:p>
          <w:p w:rsidR="00A929BF" w:rsidRPr="00DD650C" w:rsidRDefault="00A929BF" w:rsidP="00F5434E">
            <w:pPr>
              <w:pStyle w:val="a1"/>
              <w:numPr>
                <w:ilvl w:val="0"/>
                <w:numId w:val="0"/>
              </w:numPr>
              <w:bidi w:val="0"/>
              <w:ind w:right="0"/>
              <w:rPr>
                <w:rFonts w:cs="Times New Roman"/>
                <w:sz w:val="24"/>
                <w:szCs w:val="24"/>
                <w:u w:val="none"/>
              </w:rPr>
            </w:pPr>
          </w:p>
        </w:tc>
      </w:tr>
      <w:tr w:rsidR="009A5F29">
        <w:tc>
          <w:tcPr>
            <w:tcW w:w="9778" w:type="dxa"/>
          </w:tcPr>
          <w:p w:rsidR="0034324D" w:rsidRDefault="00C10518" w:rsidP="00F5434E">
            <w:pPr>
              <w:spacing w:before="100" w:beforeAutospacing="1" w:after="100" w:afterAutospacing="1"/>
              <w:jc w:val="both"/>
              <w:outlineLvl w:val="2"/>
              <w:rPr>
                <w:rFonts w:asciiTheme="majorBidi" w:hAnsiTheme="majorBidi" w:cstheme="majorBidi"/>
                <w:b/>
                <w:bCs/>
              </w:rPr>
            </w:pPr>
            <w:r w:rsidRPr="0013716D">
              <w:rPr>
                <w:rFonts w:asciiTheme="majorBidi" w:hAnsiTheme="majorBidi" w:cstheme="majorBidi"/>
                <w:b/>
                <w:bCs/>
              </w:rPr>
              <w:t>2-</w:t>
            </w:r>
            <w:r w:rsidR="0013716D" w:rsidRPr="0013716D">
              <w:rPr>
                <w:rFonts w:asciiTheme="majorBidi" w:hAnsiTheme="majorBidi" w:cstheme="majorBidi"/>
                <w:b/>
                <w:bCs/>
              </w:rPr>
              <w:t xml:space="preserve"> </w:t>
            </w:r>
            <w:r w:rsidR="0013716D">
              <w:rPr>
                <w:rFonts w:asciiTheme="majorBidi" w:hAnsiTheme="majorBidi" w:cstheme="majorBidi"/>
                <w:b/>
                <w:bCs/>
              </w:rPr>
              <w:t>Permettre aux étudiants de m</w:t>
            </w:r>
            <w:r w:rsidR="0013716D" w:rsidRPr="0013716D">
              <w:rPr>
                <w:rFonts w:asciiTheme="majorBidi" w:hAnsiTheme="majorBidi" w:cstheme="majorBidi"/>
                <w:b/>
                <w:bCs/>
              </w:rPr>
              <w:t>aîtriser les mécanismes intellectuels et méthodologiques (en tant que consultant), qui permettent de passer à une logique d'expert et de prestataire, de concevoir, d'organiser, de gérer et d'animer un processus de changement, d'orientation ou d'amélioration des pratiques internes à l'entreprise</w:t>
            </w:r>
          </w:p>
          <w:p w:rsidR="00F5434E" w:rsidRPr="00F5434E" w:rsidRDefault="00F5434E" w:rsidP="00F5434E">
            <w:pPr>
              <w:spacing w:before="100" w:beforeAutospacing="1" w:after="100" w:afterAutospacing="1"/>
              <w:jc w:val="both"/>
              <w:outlineLvl w:val="2"/>
              <w:rPr>
                <w:rFonts w:asciiTheme="majorBidi" w:hAnsiTheme="majorBidi" w:cstheme="majorBidi"/>
                <w:b/>
                <w:bCs/>
              </w:rPr>
            </w:pPr>
          </w:p>
        </w:tc>
      </w:tr>
    </w:tbl>
    <w:p w:rsidR="00F5434E" w:rsidRDefault="00F5434E" w:rsidP="009A5F29">
      <w:pPr>
        <w:pStyle w:val="5"/>
      </w:pPr>
    </w:p>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407B3B">
        <w:trPr>
          <w:jc w:val="center"/>
        </w:trPr>
        <w:tc>
          <w:tcPr>
            <w:tcW w:w="9778" w:type="dxa"/>
          </w:tcPr>
          <w:p w:rsidR="00407B3B" w:rsidRDefault="00407B3B" w:rsidP="00407B3B">
            <w:r>
              <w:t xml:space="preserve">Groupe de discussion, en classe et en ligne (forum Web); </w:t>
            </w:r>
          </w:p>
          <w:p w:rsidR="009A5F29" w:rsidRPr="00705737" w:rsidRDefault="009A5F29" w:rsidP="00407B3B"/>
        </w:tc>
      </w:tr>
      <w:tr w:rsidR="009A5F29" w:rsidTr="00407B3B">
        <w:trPr>
          <w:jc w:val="center"/>
        </w:trPr>
        <w:tc>
          <w:tcPr>
            <w:tcW w:w="9778" w:type="dxa"/>
            <w:tcBorders>
              <w:top w:val="single" w:sz="4" w:space="0" w:color="auto"/>
              <w:left w:val="single" w:sz="4" w:space="0" w:color="auto"/>
              <w:bottom w:val="single" w:sz="4" w:space="0" w:color="auto"/>
              <w:right w:val="single" w:sz="4" w:space="0" w:color="auto"/>
            </w:tcBorders>
          </w:tcPr>
          <w:p w:rsidR="009A5F29" w:rsidRPr="006C5187" w:rsidRDefault="00407B3B" w:rsidP="009A5F29">
            <w:pPr>
              <w:rPr>
                <w:color w:val="FF0000"/>
              </w:rPr>
            </w:pPr>
            <w:r>
              <w:t>Variété de travaux individuels basés sur une méthode active, encourageant l'initiative et offrant la possibilité de se reprendre pour s'améliorer;</w:t>
            </w:r>
          </w:p>
        </w:tc>
      </w:tr>
    </w:tbl>
    <w:p w:rsidR="00F5434E" w:rsidRDefault="00F5434E" w:rsidP="009A5F29">
      <w:pPr>
        <w:pStyle w:val="5"/>
      </w:pPr>
    </w:p>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705737" w:rsidRDefault="00705737" w:rsidP="009A5F29">
            <w:r w:rsidRPr="00705737">
              <w:t>Régime mixte</w:t>
            </w:r>
          </w:p>
        </w:tc>
      </w:tr>
      <w:tr w:rsidR="009A5F29">
        <w:trPr>
          <w:jc w:val="center"/>
        </w:trPr>
        <w:tc>
          <w:tcPr>
            <w:tcW w:w="9740" w:type="dxa"/>
          </w:tcPr>
          <w:p w:rsidR="009A5F29" w:rsidRDefault="009A5F29" w:rsidP="009A5F29">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6"/>
      </w:pPr>
      <w:r>
        <w:lastRenderedPageBreak/>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09"/>
        <w:gridCol w:w="708"/>
        <w:gridCol w:w="709"/>
        <w:gridCol w:w="992"/>
        <w:gridCol w:w="677"/>
        <w:gridCol w:w="899"/>
        <w:gridCol w:w="878"/>
        <w:gridCol w:w="948"/>
        <w:gridCol w:w="850"/>
        <w:gridCol w:w="920"/>
      </w:tblGrid>
      <w:tr w:rsidR="009A5F29" w:rsidTr="00A929BF">
        <w:trPr>
          <w:cantSplit/>
        </w:trPr>
        <w:tc>
          <w:tcPr>
            <w:tcW w:w="1488"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3118"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A929BF">
        <w:trPr>
          <w:cantSplit/>
        </w:trPr>
        <w:tc>
          <w:tcPr>
            <w:tcW w:w="1488" w:type="dxa"/>
            <w:vMerge/>
            <w:vAlign w:val="center"/>
          </w:tcPr>
          <w:p w:rsidR="009A5F29" w:rsidRDefault="009A5F29" w:rsidP="009A5F29">
            <w:pPr>
              <w:pStyle w:val="6"/>
              <w:spacing w:before="0"/>
              <w:jc w:val="center"/>
              <w:rPr>
                <w:color w:val="FF0000"/>
                <w:sz w:val="20"/>
                <w:szCs w:val="20"/>
              </w:rPr>
            </w:pPr>
          </w:p>
        </w:tc>
        <w:tc>
          <w:tcPr>
            <w:tcW w:w="2126"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45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A929BF">
        <w:trPr>
          <w:cantSplit/>
        </w:trPr>
        <w:tc>
          <w:tcPr>
            <w:tcW w:w="1488" w:type="dxa"/>
            <w:vMerge/>
            <w:vAlign w:val="center"/>
          </w:tcPr>
          <w:p w:rsidR="009A5F29" w:rsidRDefault="009A5F29" w:rsidP="009A5F29">
            <w:pPr>
              <w:pStyle w:val="6"/>
              <w:spacing w:before="0"/>
              <w:jc w:val="center"/>
              <w:rPr>
                <w:color w:val="FF0000"/>
                <w:sz w:val="20"/>
                <w:szCs w:val="20"/>
              </w:rPr>
            </w:pP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708"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67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99"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34324D" w:rsidTr="00A929BF">
        <w:trPr>
          <w:cantSplit/>
        </w:trPr>
        <w:tc>
          <w:tcPr>
            <w:tcW w:w="1488" w:type="dxa"/>
            <w:vAlign w:val="center"/>
          </w:tcPr>
          <w:p w:rsidR="009A5F29" w:rsidRPr="00A929BF" w:rsidRDefault="009A5F29" w:rsidP="00AE778C">
            <w:pPr>
              <w:pStyle w:val="6"/>
              <w:spacing w:before="0"/>
              <w:rPr>
                <w:color w:val="auto"/>
                <w:sz w:val="20"/>
                <w:szCs w:val="20"/>
              </w:rPr>
            </w:pPr>
            <w:r w:rsidRPr="00A929BF">
              <w:rPr>
                <w:color w:val="auto"/>
                <w:sz w:val="20"/>
                <w:szCs w:val="20"/>
              </w:rPr>
              <w:t>1-</w:t>
            </w:r>
            <w:r w:rsidR="00A929BF" w:rsidRPr="00A929BF">
              <w:rPr>
                <w:color w:val="auto"/>
              </w:rPr>
              <w:t>Création d’entreprise</w:t>
            </w:r>
          </w:p>
        </w:tc>
        <w:tc>
          <w:tcPr>
            <w:tcW w:w="709" w:type="dxa"/>
            <w:vAlign w:val="center"/>
          </w:tcPr>
          <w:p w:rsidR="009A5F29" w:rsidRPr="00AE778C" w:rsidRDefault="00A929BF" w:rsidP="009A5F29">
            <w:pPr>
              <w:pStyle w:val="6"/>
              <w:spacing w:before="0"/>
              <w:jc w:val="center"/>
              <w:rPr>
                <w:color w:val="auto"/>
                <w:sz w:val="20"/>
                <w:szCs w:val="20"/>
              </w:rPr>
            </w:pPr>
            <w:r>
              <w:rPr>
                <w:color w:val="auto"/>
                <w:sz w:val="20"/>
                <w:szCs w:val="20"/>
              </w:rPr>
              <w:t>X</w:t>
            </w:r>
          </w:p>
        </w:tc>
        <w:tc>
          <w:tcPr>
            <w:tcW w:w="708" w:type="dxa"/>
            <w:vAlign w:val="center"/>
          </w:tcPr>
          <w:p w:rsidR="009A5F29" w:rsidRPr="00AE778C" w:rsidRDefault="00F5434E" w:rsidP="009A5F29">
            <w:pPr>
              <w:pStyle w:val="6"/>
              <w:spacing w:before="0"/>
              <w:jc w:val="center"/>
              <w:rPr>
                <w:color w:val="auto"/>
                <w:sz w:val="20"/>
                <w:szCs w:val="20"/>
              </w:rPr>
            </w:pPr>
            <w:r>
              <w:rPr>
                <w:color w:val="auto"/>
                <w:sz w:val="20"/>
                <w:szCs w:val="20"/>
              </w:rPr>
              <w:t>Etude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E823D8" w:rsidP="00A929BF">
            <w:pPr>
              <w:pStyle w:val="6"/>
              <w:spacing w:before="0"/>
              <w:jc w:val="center"/>
              <w:rPr>
                <w:color w:val="auto"/>
                <w:sz w:val="20"/>
                <w:szCs w:val="20"/>
              </w:rPr>
            </w:pPr>
            <w:r>
              <w:rPr>
                <w:color w:val="auto"/>
                <w:sz w:val="20"/>
                <w:szCs w:val="20"/>
              </w:rPr>
              <w:t>2</w:t>
            </w:r>
          </w:p>
        </w:tc>
        <w:tc>
          <w:tcPr>
            <w:tcW w:w="920" w:type="dxa"/>
            <w:vMerge w:val="restart"/>
            <w:vAlign w:val="center"/>
          </w:tcPr>
          <w:p w:rsidR="009A5F29" w:rsidRPr="00AE778C" w:rsidRDefault="00E823D8" w:rsidP="009A5F29">
            <w:pPr>
              <w:pStyle w:val="6"/>
              <w:spacing w:before="0"/>
              <w:jc w:val="center"/>
              <w:rPr>
                <w:color w:val="auto"/>
                <w:sz w:val="20"/>
                <w:szCs w:val="20"/>
              </w:rPr>
            </w:pPr>
            <w:r>
              <w:rPr>
                <w:color w:val="auto"/>
                <w:sz w:val="20"/>
                <w:szCs w:val="20"/>
              </w:rPr>
              <w:t>4</w:t>
            </w:r>
          </w:p>
        </w:tc>
      </w:tr>
      <w:tr w:rsidR="0034324D" w:rsidTr="00A929BF">
        <w:trPr>
          <w:cantSplit/>
        </w:trPr>
        <w:tc>
          <w:tcPr>
            <w:tcW w:w="1488" w:type="dxa"/>
            <w:vAlign w:val="center"/>
          </w:tcPr>
          <w:p w:rsidR="00A929BF" w:rsidRPr="00435582" w:rsidRDefault="009A5F29" w:rsidP="00A929BF">
            <w:pPr>
              <w:pStyle w:val="Contenudetableau"/>
              <w:snapToGrid w:val="0"/>
              <w:rPr>
                <w:b/>
                <w:bCs/>
              </w:rPr>
            </w:pPr>
            <w:r w:rsidRPr="00A929BF">
              <w:rPr>
                <w:b/>
                <w:bCs/>
                <w:sz w:val="20"/>
                <w:szCs w:val="20"/>
              </w:rPr>
              <w:t>2-</w:t>
            </w:r>
            <w:r w:rsidR="00A929BF">
              <w:rPr>
                <w:b/>
                <w:bCs/>
              </w:rPr>
              <w:t xml:space="preserve"> Veille consulting</w:t>
            </w:r>
          </w:p>
          <w:p w:rsidR="009A5F29" w:rsidRPr="00AE778C" w:rsidRDefault="009A5F29" w:rsidP="00AE778C">
            <w:pPr>
              <w:pStyle w:val="6"/>
              <w:spacing w:before="0"/>
              <w:rPr>
                <w:b w:val="0"/>
                <w:bCs w:val="0"/>
                <w:color w:val="auto"/>
                <w:sz w:val="20"/>
                <w:szCs w:val="20"/>
              </w:rPr>
            </w:pPr>
          </w:p>
        </w:tc>
        <w:tc>
          <w:tcPr>
            <w:tcW w:w="709" w:type="dxa"/>
            <w:vAlign w:val="center"/>
          </w:tcPr>
          <w:p w:rsidR="009A5F29" w:rsidRPr="00AE778C" w:rsidRDefault="00F5434E" w:rsidP="009A5F29">
            <w:pPr>
              <w:pStyle w:val="6"/>
              <w:spacing w:before="0"/>
              <w:jc w:val="center"/>
              <w:rPr>
                <w:color w:val="auto"/>
                <w:sz w:val="20"/>
                <w:szCs w:val="20"/>
              </w:rPr>
            </w:pPr>
            <w:r>
              <w:rPr>
                <w:color w:val="auto"/>
                <w:sz w:val="20"/>
                <w:szCs w:val="20"/>
              </w:rPr>
              <w:t>X</w:t>
            </w:r>
          </w:p>
        </w:tc>
        <w:tc>
          <w:tcPr>
            <w:tcW w:w="708" w:type="dxa"/>
            <w:vAlign w:val="center"/>
          </w:tcPr>
          <w:p w:rsidR="009A5F29" w:rsidRPr="00AE778C" w:rsidRDefault="00A929BF" w:rsidP="009A5F29">
            <w:pPr>
              <w:pStyle w:val="6"/>
              <w:spacing w:before="0"/>
              <w:jc w:val="center"/>
              <w:rPr>
                <w:color w:val="auto"/>
                <w:sz w:val="20"/>
                <w:szCs w:val="20"/>
              </w:rPr>
            </w:pPr>
            <w:r>
              <w:rPr>
                <w:color w:val="auto"/>
                <w:sz w:val="20"/>
                <w:szCs w:val="20"/>
              </w:rPr>
              <w:t>Etude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2</w:t>
            </w:r>
          </w:p>
        </w:tc>
        <w:tc>
          <w:tcPr>
            <w:tcW w:w="920" w:type="dxa"/>
            <w:vMerge/>
            <w:vAlign w:val="center"/>
          </w:tcPr>
          <w:p w:rsidR="009A5F29" w:rsidRDefault="009A5F29"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40" w:type="dxa"/>
          </w:tcPr>
          <w:p w:rsidR="009A5F29" w:rsidRDefault="009A5F29" w:rsidP="009A5F29">
            <w:r w:rsidRPr="00B74891">
              <w:rPr>
                <w:color w:val="FF0000"/>
              </w:rPr>
              <w:t>…………………………………………………………………………………………………………</w:t>
            </w:r>
          </w:p>
        </w:tc>
      </w:tr>
      <w:tr w:rsidR="009A5F29">
        <w:tc>
          <w:tcPr>
            <w:tcW w:w="9740" w:type="dxa"/>
          </w:tcPr>
          <w:p w:rsidR="009A5F29" w:rsidRDefault="009A5F29" w:rsidP="009A5F29">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E823D8" w:rsidRDefault="009A5F29" w:rsidP="00E823D8">
      <w:pPr>
        <w:pStyle w:val="Titre1"/>
        <w:jc w:val="center"/>
        <w:rPr>
          <w:b w:val="0"/>
          <w:bCs w:val="0"/>
          <w:sz w:val="22"/>
          <w:szCs w:val="22"/>
        </w:rPr>
      </w:pPr>
      <w:r>
        <w:br w:type="page"/>
      </w:r>
      <w:r w:rsidR="00E823D8">
        <w:rPr>
          <w:b w:val="0"/>
          <w:bCs w:val="0"/>
          <w:sz w:val="22"/>
          <w:szCs w:val="22"/>
        </w:rPr>
        <w:lastRenderedPageBreak/>
        <w:t xml:space="preserve"> </w:t>
      </w:r>
    </w:p>
    <w:p w:rsidR="00E823D8" w:rsidRPr="00A929BF" w:rsidRDefault="00E823D8" w:rsidP="00A929BF">
      <w:pPr>
        <w:jc w:val="center"/>
        <w:rPr>
          <w:b/>
          <w:bCs/>
          <w:color w:val="0000FF"/>
          <w:sz w:val="20"/>
          <w:szCs w:val="20"/>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9A5F29">
        <w:trPr>
          <w:cantSplit/>
          <w:jc w:val="center"/>
        </w:trPr>
        <w:tc>
          <w:tcPr>
            <w:tcW w:w="2826" w:type="dxa"/>
            <w:tcBorders>
              <w:top w:val="single" w:sz="4" w:space="0" w:color="auto"/>
              <w:left w:val="single" w:sz="4" w:space="0" w:color="auto"/>
              <w:bottom w:val="single" w:sz="4" w:space="0" w:color="auto"/>
              <w:right w:val="single" w:sz="4" w:space="0" w:color="auto"/>
            </w:tcBorders>
          </w:tcPr>
          <w:p w:rsidR="009A5F29" w:rsidRDefault="009A5F29" w:rsidP="00E823D8">
            <w:pPr>
              <w:pStyle w:val="2"/>
              <w:bidi w:val="0"/>
              <w:rPr>
                <w:rFonts w:cs="Times New Roman"/>
                <w:color w:val="800000"/>
                <w:sz w:val="22"/>
                <w:szCs w:val="22"/>
              </w:rPr>
            </w:pPr>
            <w:bookmarkStart w:id="10" w:name="_Toc190138139"/>
            <w:r>
              <w:rPr>
                <w:rFonts w:cs="Times New Roman"/>
                <w:color w:val="800000"/>
                <w:sz w:val="22"/>
                <w:szCs w:val="22"/>
                <w:lang w:bidi="ar-MA"/>
              </w:rPr>
              <w:t>Code UE : ……</w:t>
            </w:r>
            <w:r w:rsidR="00E823D8">
              <w:rPr>
                <w:rFonts w:cs="Times New Roman"/>
                <w:color w:val="800000"/>
                <w:sz w:val="22"/>
                <w:szCs w:val="22"/>
                <w:lang w:bidi="ar-MA"/>
              </w:rPr>
              <w:t>UE 31</w:t>
            </w:r>
            <w:r>
              <w:rPr>
                <w:rFonts w:cs="Times New Roman"/>
                <w:color w:val="800000"/>
                <w:sz w:val="22"/>
                <w:szCs w:val="22"/>
                <w:lang w:bidi="ar-MA"/>
              </w:rPr>
              <w:t>…...</w:t>
            </w:r>
            <w:bookmarkEnd w:id="10"/>
          </w:p>
        </w:tc>
      </w:tr>
    </w:tbl>
    <w:p w:rsidR="009A5F29" w:rsidRDefault="009A5F29" w:rsidP="009A5F29">
      <w:pPr>
        <w:jc w:val="center"/>
        <w:rPr>
          <w:b/>
          <w:bCs/>
          <w:color w:val="0000FF"/>
          <w:sz w:val="32"/>
          <w:szCs w:val="32"/>
        </w:rPr>
      </w:pPr>
    </w:p>
    <w:p w:rsidR="009A5F29" w:rsidRDefault="009A5F29" w:rsidP="00A929BF">
      <w:pPr>
        <w:jc w:val="center"/>
        <w:rPr>
          <w:b/>
          <w:bCs/>
          <w:color w:val="000000"/>
          <w:sz w:val="28"/>
          <w:szCs w:val="28"/>
        </w:rPr>
      </w:pPr>
      <w:r>
        <w:rPr>
          <w:b/>
          <w:bCs/>
          <w:color w:val="0000FF"/>
          <w:sz w:val="32"/>
          <w:szCs w:val="32"/>
        </w:rPr>
        <w:t>ECUE n° 1</w:t>
      </w:r>
      <w:r w:rsidR="002C2BE0">
        <w:rPr>
          <w:b/>
          <w:bCs/>
          <w:color w:val="0000FF"/>
          <w:sz w:val="32"/>
          <w:szCs w:val="32"/>
        </w:rPr>
        <w:t xml:space="preserve"> : </w:t>
      </w:r>
      <w:r w:rsidR="00A929BF" w:rsidRPr="00A929BF">
        <w:rPr>
          <w:b/>
          <w:bCs/>
          <w:color w:val="000000"/>
          <w:sz w:val="28"/>
          <w:szCs w:val="28"/>
        </w:rPr>
        <w:t>Création d’entreprise</w:t>
      </w:r>
    </w:p>
    <w:p w:rsidR="009A5F29" w:rsidRDefault="009A5F29" w:rsidP="009A5F29">
      <w:pPr>
        <w:rPr>
          <w:b/>
          <w:bCs/>
        </w:rPr>
      </w:pPr>
    </w:p>
    <w:p w:rsidR="009A5F29" w:rsidRDefault="009A5F29" w:rsidP="009A5F29">
      <w:pPr>
        <w:rPr>
          <w:b/>
          <w:bCs/>
        </w:rPr>
      </w:pPr>
    </w:p>
    <w:p w:rsidR="00E823D8" w:rsidRDefault="00E823D8" w:rsidP="009A5F29">
      <w:pPr>
        <w:rPr>
          <w:b/>
          <w:bCs/>
          <w:u w:val="single"/>
        </w:rPr>
      </w:pPr>
    </w:p>
    <w:p w:rsidR="009A5F29" w:rsidRDefault="009A5F29" w:rsidP="009A5F29">
      <w:r w:rsidRPr="003459C8">
        <w:rPr>
          <w:b/>
          <w:bCs/>
          <w:u w:val="single"/>
        </w:rPr>
        <w:t>Objectifs de l’ECUE</w:t>
      </w:r>
      <w:r>
        <w:t xml:space="preserve"> </w:t>
      </w:r>
    </w:p>
    <w:p w:rsidR="00251988" w:rsidRDefault="00251988" w:rsidP="00251988">
      <w:pPr>
        <w:widowControl w:val="0"/>
        <w:autoSpaceDE w:val="0"/>
        <w:autoSpaceDN w:val="0"/>
        <w:adjustRightInd w:val="0"/>
        <w:spacing w:line="230" w:lineRule="exact"/>
        <w:ind w:left="1418"/>
        <w:rPr>
          <w:rFonts w:ascii="Times New Roman Special G1 Bold" w:hAnsi="Times New Roman Special G1 Bold" w:cs="Times New Roman Special G1 Bold"/>
          <w:color w:val="000000"/>
          <w:w w:val="93"/>
        </w:rPr>
      </w:pPr>
    </w:p>
    <w:p w:rsidR="00224BE1" w:rsidRPr="00A6082B" w:rsidRDefault="00224BE1" w:rsidP="00224BE1">
      <w:pPr>
        <w:pStyle w:val="NormalWeb"/>
        <w:spacing w:before="0" w:beforeAutospacing="0" w:after="0" w:afterAutospacing="0" w:line="360" w:lineRule="auto"/>
        <w:ind w:firstLine="709"/>
        <w:jc w:val="both"/>
      </w:pPr>
      <w:r w:rsidRPr="00A6082B">
        <w:t>Ce cours vise à sensibiliser l’apprenant aux principaux concepts à la base des comportements, des motivations et des actions des entrepreneurs. Il vise également la compréhension des notions d’entrepreneuriat, d’esprit d’entreprise et de culture entrepreneuriale ainsi que leurs implications dans la société. Donc, il permettra aux apprenants de trouver des définitions utiles de ces principaux concepts utiles à la culture entrepreneuriale</w:t>
      </w:r>
      <w:r w:rsidRPr="00224BE1">
        <w:t xml:space="preserve"> </w:t>
      </w:r>
      <w:r w:rsidRPr="00A6082B">
        <w:t>notamment les attitudes suivantes : la responsabilité, la prise de risque, l’autonomie, et la confiance en soi.</w:t>
      </w:r>
    </w:p>
    <w:p w:rsidR="00224BE1" w:rsidRPr="00A6082B" w:rsidRDefault="00224BE1" w:rsidP="00224BE1">
      <w:pPr>
        <w:autoSpaceDE w:val="0"/>
        <w:autoSpaceDN w:val="0"/>
        <w:adjustRightInd w:val="0"/>
        <w:spacing w:line="360" w:lineRule="auto"/>
        <w:ind w:firstLine="709"/>
        <w:jc w:val="both"/>
      </w:pPr>
      <w:r>
        <w:t>Ensuite, il  consiste à définir les étapes de la mise  en place  d’un projet entrepreneurial (réalisation d’un plan d’affaire</w:t>
      </w:r>
      <w:proofErr w:type="gramStart"/>
      <w:r>
        <w:t>) .</w:t>
      </w:r>
      <w:proofErr w:type="gramEnd"/>
      <w:r>
        <w:t xml:space="preserve"> </w:t>
      </w:r>
    </w:p>
    <w:p w:rsidR="00EE69D3" w:rsidRDefault="00EE69D3" w:rsidP="00251988">
      <w:pPr>
        <w:widowControl w:val="0"/>
        <w:autoSpaceDE w:val="0"/>
        <w:autoSpaceDN w:val="0"/>
        <w:adjustRightInd w:val="0"/>
        <w:spacing w:line="230" w:lineRule="exact"/>
        <w:ind w:left="1418"/>
        <w:rPr>
          <w:color w:val="000000"/>
          <w:w w:val="97"/>
          <w:sz w:val="36"/>
          <w:szCs w:val="36"/>
        </w:rPr>
      </w:pPr>
    </w:p>
    <w:bookmarkEnd w:id="4"/>
    <w:bookmarkEnd w:id="5"/>
    <w:p w:rsidR="00224BE1" w:rsidRPr="00224BE1" w:rsidRDefault="00224BE1" w:rsidP="00224BE1">
      <w:pPr>
        <w:autoSpaceDE w:val="0"/>
        <w:autoSpaceDN w:val="0"/>
        <w:adjustRightInd w:val="0"/>
        <w:spacing w:before="100" w:beforeAutospacing="1" w:after="100" w:afterAutospacing="1"/>
        <w:rPr>
          <w:b/>
          <w:bCs/>
          <w:u w:val="single"/>
        </w:rPr>
      </w:pPr>
      <w:r w:rsidRPr="00224BE1">
        <w:rPr>
          <w:b/>
          <w:bCs/>
        </w:rPr>
        <w:t xml:space="preserve">Introduction </w:t>
      </w:r>
    </w:p>
    <w:p w:rsidR="00224BE1" w:rsidRPr="00224BE1" w:rsidRDefault="00224BE1" w:rsidP="00224BE1">
      <w:pPr>
        <w:autoSpaceDE w:val="0"/>
        <w:autoSpaceDN w:val="0"/>
        <w:adjustRightInd w:val="0"/>
        <w:spacing w:before="100" w:beforeAutospacing="1" w:after="100" w:afterAutospacing="1"/>
        <w:rPr>
          <w:b/>
          <w:bCs/>
        </w:rPr>
      </w:pPr>
      <w:r w:rsidRPr="00224BE1">
        <w:rPr>
          <w:b/>
          <w:bCs/>
        </w:rPr>
        <w:t>Chapitre 1 : Sensibilisation à l’entrepreneuriat et à la culture entrepreneuriale</w:t>
      </w:r>
    </w:p>
    <w:p w:rsidR="00224BE1" w:rsidRPr="00115A82" w:rsidRDefault="00224BE1" w:rsidP="00224BE1">
      <w:pPr>
        <w:autoSpaceDE w:val="0"/>
        <w:autoSpaceDN w:val="0"/>
        <w:adjustRightInd w:val="0"/>
        <w:spacing w:before="100" w:beforeAutospacing="1" w:after="100" w:afterAutospacing="1" w:line="360" w:lineRule="auto"/>
        <w:jc w:val="both"/>
      </w:pPr>
      <w:r w:rsidRPr="00115A82">
        <w:t>Section 1 : définition des concepts clé </w:t>
      </w:r>
    </w:p>
    <w:p w:rsidR="00224BE1" w:rsidRPr="00115A82" w:rsidRDefault="00224BE1" w:rsidP="00224BE1">
      <w:pPr>
        <w:autoSpaceDE w:val="0"/>
        <w:autoSpaceDN w:val="0"/>
        <w:adjustRightInd w:val="0"/>
        <w:spacing w:before="100" w:beforeAutospacing="1" w:after="100" w:afterAutospacing="1" w:line="360" w:lineRule="auto"/>
        <w:jc w:val="both"/>
        <w:rPr>
          <w:u w:val="single"/>
        </w:rPr>
      </w:pPr>
      <w:r w:rsidRPr="00115A82">
        <w:t>Section 2 : la sensibilisation à l’entrepreneuriat</w:t>
      </w:r>
    </w:p>
    <w:p w:rsidR="00224BE1" w:rsidRPr="00224BE1" w:rsidRDefault="00224BE1" w:rsidP="00224BE1">
      <w:pPr>
        <w:autoSpaceDE w:val="0"/>
        <w:autoSpaceDN w:val="0"/>
        <w:adjustRightInd w:val="0"/>
        <w:spacing w:before="100" w:beforeAutospacing="1" w:after="100" w:afterAutospacing="1"/>
        <w:rPr>
          <w:b/>
          <w:bCs/>
        </w:rPr>
      </w:pPr>
      <w:r w:rsidRPr="00224BE1">
        <w:rPr>
          <w:b/>
          <w:bCs/>
        </w:rPr>
        <w:t>Chapitre 2 : Les défis de l’entrepreneuriat : Le développement de potentiel entrepreneurial</w:t>
      </w:r>
    </w:p>
    <w:p w:rsidR="00224BE1" w:rsidRPr="00115A82" w:rsidRDefault="00224BE1" w:rsidP="00224BE1">
      <w:pPr>
        <w:autoSpaceDE w:val="0"/>
        <w:autoSpaceDN w:val="0"/>
        <w:adjustRightInd w:val="0"/>
        <w:spacing w:before="100" w:beforeAutospacing="1" w:after="100" w:afterAutospacing="1" w:line="360" w:lineRule="auto"/>
        <w:jc w:val="both"/>
        <w:rPr>
          <w:u w:val="single"/>
        </w:rPr>
      </w:pPr>
      <w:r w:rsidRPr="00115A82">
        <w:t xml:space="preserve">Section1: Les formes de l’entrepreneuriat </w:t>
      </w:r>
    </w:p>
    <w:p w:rsidR="00224BE1" w:rsidRPr="00115A82" w:rsidRDefault="00224BE1" w:rsidP="00224BE1">
      <w:pPr>
        <w:spacing w:before="100" w:beforeAutospacing="1" w:after="100" w:afterAutospacing="1"/>
      </w:pPr>
      <w:r w:rsidRPr="00115A82">
        <w:t>Section 2: La connaissance et la  conscience de soi et de son potentiel</w:t>
      </w:r>
    </w:p>
    <w:p w:rsidR="00224BE1" w:rsidRPr="00115A82" w:rsidRDefault="00224BE1" w:rsidP="00224BE1">
      <w:pPr>
        <w:spacing w:before="100" w:beforeAutospacing="1" w:after="100" w:afterAutospacing="1"/>
        <w:rPr>
          <w:u w:val="single"/>
        </w:rPr>
      </w:pPr>
      <w:r w:rsidRPr="00115A82">
        <w:t>Section 3 : La Connaissance de l’environnement socioéconomique</w:t>
      </w:r>
    </w:p>
    <w:p w:rsidR="00224BE1" w:rsidRPr="00224BE1" w:rsidRDefault="00224BE1" w:rsidP="00224BE1">
      <w:pPr>
        <w:autoSpaceDE w:val="0"/>
        <w:autoSpaceDN w:val="0"/>
        <w:adjustRightInd w:val="0"/>
        <w:spacing w:before="100" w:beforeAutospacing="1" w:after="100" w:afterAutospacing="1"/>
        <w:rPr>
          <w:b/>
          <w:bCs/>
        </w:rPr>
      </w:pPr>
      <w:r w:rsidRPr="00224BE1">
        <w:rPr>
          <w:b/>
          <w:bCs/>
        </w:rPr>
        <w:t xml:space="preserve">Chapitre 3 : La mise en œuvre de projet entrepreneurial  </w:t>
      </w:r>
    </w:p>
    <w:p w:rsidR="00224BE1" w:rsidRDefault="00224BE1" w:rsidP="00224BE1">
      <w:pPr>
        <w:autoSpaceDE w:val="0"/>
        <w:autoSpaceDN w:val="0"/>
        <w:adjustRightInd w:val="0"/>
        <w:spacing w:before="100" w:beforeAutospacing="1" w:after="100" w:afterAutospacing="1" w:line="360" w:lineRule="auto"/>
        <w:jc w:val="both"/>
      </w:pPr>
      <w:r w:rsidRPr="00115A82">
        <w:t>Section 1: Connaissance du projet entrepreneurial</w:t>
      </w:r>
    </w:p>
    <w:p w:rsidR="0070733C" w:rsidRDefault="00224BE1" w:rsidP="00047575">
      <w:pPr>
        <w:autoSpaceDE w:val="0"/>
        <w:autoSpaceDN w:val="0"/>
        <w:adjustRightInd w:val="0"/>
        <w:spacing w:before="100" w:beforeAutospacing="1" w:after="100" w:afterAutospacing="1" w:line="360" w:lineRule="auto"/>
        <w:jc w:val="both"/>
        <w:rPr>
          <w:b/>
          <w:bCs/>
          <w:color w:val="0000FF"/>
        </w:rPr>
      </w:pPr>
      <w:r w:rsidRPr="00224BE1">
        <w:t>Section 2: La création de l’entreprise </w:t>
      </w:r>
      <w:r w:rsidR="0070733C">
        <w:rPr>
          <w:b/>
          <w:bCs/>
          <w:color w:val="0000FF"/>
        </w:rPr>
        <w:br w:type="page"/>
      </w:r>
    </w:p>
    <w:p w:rsidR="00E823D8" w:rsidRDefault="00E823D8" w:rsidP="00E175F8">
      <w:pPr>
        <w:jc w:val="center"/>
        <w:rPr>
          <w:b/>
          <w:bCs/>
          <w:sz w:val="22"/>
          <w:szCs w:val="22"/>
        </w:rPr>
      </w:pPr>
    </w:p>
    <w:p w:rsidR="00E823D8" w:rsidRPr="00A929BF" w:rsidRDefault="00E823D8" w:rsidP="00E175F8">
      <w:pPr>
        <w:jc w:val="center"/>
        <w:rPr>
          <w:b/>
          <w:bCs/>
          <w:color w:val="0000FF"/>
          <w:sz w:val="20"/>
          <w:szCs w:val="20"/>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E175F8" w:rsidTr="00CC0D55">
        <w:trPr>
          <w:cantSplit/>
          <w:jc w:val="center"/>
        </w:trPr>
        <w:tc>
          <w:tcPr>
            <w:tcW w:w="2826" w:type="dxa"/>
            <w:tcBorders>
              <w:top w:val="single" w:sz="4" w:space="0" w:color="auto"/>
              <w:left w:val="single" w:sz="4" w:space="0" w:color="auto"/>
              <w:bottom w:val="single" w:sz="4" w:space="0" w:color="auto"/>
              <w:right w:val="single" w:sz="4" w:space="0" w:color="auto"/>
            </w:tcBorders>
          </w:tcPr>
          <w:p w:rsidR="00E175F8" w:rsidRDefault="00E823D8" w:rsidP="00E823D8">
            <w:pPr>
              <w:pStyle w:val="2"/>
              <w:bidi w:val="0"/>
              <w:rPr>
                <w:rFonts w:cs="Times New Roman"/>
                <w:color w:val="800000"/>
                <w:sz w:val="22"/>
                <w:szCs w:val="22"/>
              </w:rPr>
            </w:pPr>
            <w:r>
              <w:rPr>
                <w:rFonts w:cs="Times New Roman"/>
                <w:color w:val="800000"/>
                <w:sz w:val="22"/>
                <w:szCs w:val="22"/>
                <w:lang w:bidi="ar-MA"/>
              </w:rPr>
              <w:t>Code UE : ….UE31</w:t>
            </w:r>
            <w:r w:rsidR="00E175F8">
              <w:rPr>
                <w:rFonts w:cs="Times New Roman"/>
                <w:color w:val="800000"/>
                <w:sz w:val="22"/>
                <w:szCs w:val="22"/>
                <w:lang w:bidi="ar-MA"/>
              </w:rPr>
              <w:t>…...</w:t>
            </w:r>
          </w:p>
        </w:tc>
      </w:tr>
    </w:tbl>
    <w:p w:rsidR="00E175F8" w:rsidRDefault="00E175F8" w:rsidP="00E175F8">
      <w:pPr>
        <w:jc w:val="center"/>
        <w:rPr>
          <w:b/>
          <w:bCs/>
          <w:color w:val="0000FF"/>
          <w:sz w:val="32"/>
          <w:szCs w:val="32"/>
        </w:rPr>
      </w:pPr>
    </w:p>
    <w:p w:rsidR="00E175F8" w:rsidRDefault="00E175F8" w:rsidP="00E175F8">
      <w:pPr>
        <w:jc w:val="center"/>
        <w:rPr>
          <w:b/>
          <w:bCs/>
          <w:color w:val="0000FF"/>
        </w:rPr>
      </w:pPr>
      <w:r>
        <w:rPr>
          <w:b/>
          <w:bCs/>
          <w:color w:val="0000FF"/>
          <w:sz w:val="32"/>
          <w:szCs w:val="32"/>
        </w:rPr>
        <w:t xml:space="preserve">ECUE n° 2 : </w:t>
      </w:r>
      <w:r>
        <w:rPr>
          <w:b/>
          <w:bCs/>
          <w:color w:val="000000"/>
          <w:sz w:val="28"/>
          <w:szCs w:val="28"/>
        </w:rPr>
        <w:t>veille consulting</w:t>
      </w:r>
    </w:p>
    <w:p w:rsidR="00251988" w:rsidRDefault="00251988" w:rsidP="00251988">
      <w:pPr>
        <w:rPr>
          <w:b/>
          <w:bCs/>
          <w:color w:val="FF0000"/>
          <w:highlight w:val="yellow"/>
        </w:rPr>
      </w:pPr>
    </w:p>
    <w:p w:rsidR="00E823D8" w:rsidRPr="00757017" w:rsidRDefault="00E823D8" w:rsidP="00251988">
      <w:pPr>
        <w:rPr>
          <w:b/>
          <w:bCs/>
          <w:color w:val="FF0000"/>
          <w:highlight w:val="yellow"/>
        </w:rPr>
      </w:pPr>
    </w:p>
    <w:p w:rsidR="0013716D" w:rsidRPr="0013716D" w:rsidRDefault="0013716D" w:rsidP="0013716D">
      <w:pPr>
        <w:spacing w:before="100" w:beforeAutospacing="1" w:after="100" w:afterAutospacing="1"/>
        <w:outlineLvl w:val="2"/>
        <w:rPr>
          <w:rFonts w:ascii="Arial" w:hAnsi="Arial" w:cs="Arial"/>
          <w:b/>
          <w:bCs/>
          <w:u w:val="single"/>
        </w:rPr>
      </w:pPr>
      <w:r w:rsidRPr="0013716D">
        <w:rPr>
          <w:rFonts w:ascii="Arial" w:hAnsi="Arial" w:cs="Arial"/>
          <w:b/>
          <w:bCs/>
          <w:u w:val="single"/>
        </w:rPr>
        <w:t>Objectif général</w:t>
      </w:r>
    </w:p>
    <w:p w:rsidR="0013716D" w:rsidRPr="00047575" w:rsidRDefault="0013716D" w:rsidP="00047575">
      <w:pPr>
        <w:spacing w:before="100" w:beforeAutospacing="1" w:after="100" w:afterAutospacing="1" w:line="360" w:lineRule="auto"/>
        <w:ind w:firstLine="720"/>
        <w:jc w:val="both"/>
        <w:rPr>
          <w:rFonts w:asciiTheme="majorBidi" w:hAnsiTheme="majorBidi" w:cstheme="majorBidi"/>
        </w:rPr>
      </w:pPr>
      <w:r w:rsidRPr="00047575">
        <w:rPr>
          <w:rFonts w:asciiTheme="majorBidi" w:hAnsiTheme="majorBidi" w:cstheme="majorBidi"/>
        </w:rPr>
        <w:t>Maîtriser les mécanismes intellectuels et méthodologiques (en tant que consultant), qui permettent de passer à une logique d'expert et de prestataire, de concevoir, d'organiser, de gérer et d'animer un processus de changement, d'orientation ou d'amélioration des pratiques internes à l'entreprise</w:t>
      </w:r>
    </w:p>
    <w:p w:rsidR="0013716D" w:rsidRDefault="0013716D" w:rsidP="00E175F8">
      <w:pPr>
        <w:jc w:val="both"/>
        <w:rPr>
          <w:rFonts w:ascii="Arial" w:hAnsi="Arial" w:cs="Arial"/>
          <w:b/>
        </w:rPr>
      </w:pPr>
    </w:p>
    <w:p w:rsidR="0013716D" w:rsidRDefault="0013716D" w:rsidP="00E175F8">
      <w:pPr>
        <w:jc w:val="both"/>
        <w:rPr>
          <w:rFonts w:ascii="Arial" w:hAnsi="Arial" w:cs="Arial"/>
          <w:b/>
        </w:rPr>
      </w:pPr>
    </w:p>
    <w:p w:rsidR="0013716D" w:rsidRPr="00661B6D" w:rsidRDefault="0013716D" w:rsidP="00661B6D">
      <w:pPr>
        <w:spacing w:before="100" w:beforeAutospacing="1" w:after="100" w:afterAutospacing="1" w:line="360" w:lineRule="auto"/>
        <w:ind w:firstLine="720"/>
        <w:jc w:val="both"/>
        <w:rPr>
          <w:rFonts w:asciiTheme="majorBidi" w:hAnsiTheme="majorBidi" w:cstheme="majorBidi"/>
        </w:rPr>
      </w:pPr>
      <w:r w:rsidRPr="00661B6D">
        <w:rPr>
          <w:rFonts w:asciiTheme="majorBidi" w:hAnsiTheme="majorBidi" w:cstheme="majorBidi"/>
          <w:b/>
          <w:bCs/>
        </w:rPr>
        <w:t>Plan du cours</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b/>
          <w:bCs/>
        </w:rPr>
      </w:pPr>
      <w:r w:rsidRPr="00661B6D">
        <w:rPr>
          <w:rFonts w:asciiTheme="majorBidi" w:hAnsiTheme="majorBidi" w:cstheme="majorBidi"/>
          <w:b/>
          <w:bCs/>
        </w:rPr>
        <w:t>Première partie</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rPr>
      </w:pPr>
      <w:r w:rsidRPr="00661B6D">
        <w:rPr>
          <w:rFonts w:asciiTheme="majorBidi" w:hAnsiTheme="majorBidi" w:cstheme="majorBidi"/>
        </w:rPr>
        <w:t>Chapitre I -</w:t>
      </w:r>
      <w:r w:rsidRPr="00E175F8">
        <w:rPr>
          <w:rFonts w:ascii="Arial" w:hAnsi="Arial" w:cs="Arial"/>
          <w:bCs/>
          <w:i/>
        </w:rPr>
        <w:t xml:space="preserve"> </w:t>
      </w:r>
      <w:r w:rsidRPr="00661B6D">
        <w:rPr>
          <w:rFonts w:asciiTheme="majorBidi" w:hAnsiTheme="majorBidi" w:cstheme="majorBidi"/>
        </w:rPr>
        <w:t>métier de consultant et les problématiques du consulting</w:t>
      </w:r>
    </w:p>
    <w:p w:rsidR="00E175F8" w:rsidRPr="00661B6D" w:rsidRDefault="00E175F8" w:rsidP="00F5434E">
      <w:pPr>
        <w:spacing w:before="100" w:beforeAutospacing="1" w:after="100" w:afterAutospacing="1" w:line="360" w:lineRule="auto"/>
        <w:ind w:left="720"/>
        <w:jc w:val="both"/>
        <w:rPr>
          <w:rFonts w:asciiTheme="majorBidi" w:hAnsiTheme="majorBidi" w:cstheme="majorBidi"/>
        </w:rPr>
      </w:pPr>
      <w:r w:rsidRPr="00661B6D">
        <w:rPr>
          <w:rFonts w:asciiTheme="majorBidi" w:hAnsiTheme="majorBidi" w:cstheme="majorBidi"/>
        </w:rPr>
        <w:t xml:space="preserve">Chapitre II - Les références théoriques, organisationnelles et </w:t>
      </w:r>
      <w:proofErr w:type="spellStart"/>
      <w:r w:rsidRPr="00661B6D">
        <w:rPr>
          <w:rFonts w:asciiTheme="majorBidi" w:hAnsiTheme="majorBidi" w:cstheme="majorBidi"/>
        </w:rPr>
        <w:t>psycho-sociologiques</w:t>
      </w:r>
      <w:proofErr w:type="spellEnd"/>
      <w:r w:rsidRPr="00661B6D">
        <w:rPr>
          <w:rFonts w:asciiTheme="majorBidi" w:hAnsiTheme="majorBidi" w:cstheme="majorBidi"/>
        </w:rPr>
        <w:t xml:space="preserve"> du consulting</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rPr>
      </w:pPr>
      <w:r w:rsidRPr="00661B6D">
        <w:rPr>
          <w:rFonts w:asciiTheme="majorBidi" w:hAnsiTheme="majorBidi" w:cstheme="majorBidi"/>
        </w:rPr>
        <w:t>Chapitre III - Méthodologie de consulting : l'ingénierie de projet veille consulting</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b/>
          <w:bCs/>
        </w:rPr>
      </w:pPr>
      <w:r w:rsidRPr="00661B6D">
        <w:rPr>
          <w:rFonts w:asciiTheme="majorBidi" w:hAnsiTheme="majorBidi" w:cstheme="majorBidi"/>
        </w:rPr>
        <w:t>Chapitre IV - Inventaire des méthodes et outils de veille consulting</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b/>
          <w:bCs/>
        </w:rPr>
      </w:pPr>
      <w:r w:rsidRPr="00661B6D">
        <w:rPr>
          <w:rFonts w:asciiTheme="majorBidi" w:hAnsiTheme="majorBidi" w:cstheme="majorBidi"/>
          <w:b/>
          <w:bCs/>
        </w:rPr>
        <w:t>Deuxième partie</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rPr>
      </w:pPr>
      <w:r w:rsidRPr="00661B6D">
        <w:rPr>
          <w:rFonts w:asciiTheme="majorBidi" w:hAnsiTheme="majorBidi" w:cstheme="majorBidi"/>
        </w:rPr>
        <w:t>Chapitre V - L'évaluation et le suivi de l'intervention veille consulting</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rPr>
      </w:pPr>
      <w:r w:rsidRPr="00661B6D">
        <w:rPr>
          <w:rFonts w:asciiTheme="majorBidi" w:hAnsiTheme="majorBidi" w:cstheme="majorBidi"/>
        </w:rPr>
        <w:t>Chapitre VI - Le pilotage et accompagnement d'un projet veille consulting</w:t>
      </w:r>
    </w:p>
    <w:p w:rsidR="00E175F8" w:rsidRPr="00661B6D" w:rsidRDefault="00E175F8" w:rsidP="00661B6D">
      <w:pPr>
        <w:spacing w:before="100" w:beforeAutospacing="1" w:after="100" w:afterAutospacing="1" w:line="360" w:lineRule="auto"/>
        <w:ind w:firstLine="720"/>
        <w:jc w:val="both"/>
        <w:rPr>
          <w:rFonts w:asciiTheme="majorBidi" w:hAnsiTheme="majorBidi" w:cstheme="majorBidi"/>
        </w:rPr>
      </w:pPr>
      <w:r w:rsidRPr="00661B6D">
        <w:rPr>
          <w:rFonts w:asciiTheme="majorBidi" w:hAnsiTheme="majorBidi" w:cstheme="majorBidi"/>
        </w:rPr>
        <w:t>Chapitre VIII - La posture de consultant veille consulting</w:t>
      </w:r>
    </w:p>
    <w:p w:rsidR="00251988" w:rsidRPr="00661B6D" w:rsidRDefault="00251988" w:rsidP="00661B6D">
      <w:pPr>
        <w:spacing w:before="100" w:beforeAutospacing="1" w:after="100" w:afterAutospacing="1" w:line="360" w:lineRule="auto"/>
        <w:ind w:firstLine="720"/>
        <w:jc w:val="both"/>
        <w:rPr>
          <w:rFonts w:asciiTheme="majorBidi" w:hAnsiTheme="majorBidi" w:cstheme="majorBidi"/>
        </w:rPr>
      </w:pPr>
    </w:p>
    <w:sectPr w:rsidR="00251988" w:rsidRPr="00661B6D"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8E" w:rsidRDefault="00E41D8E" w:rsidP="00A25227">
      <w:r>
        <w:separator/>
      </w:r>
    </w:p>
  </w:endnote>
  <w:endnote w:type="continuationSeparator" w:id="0">
    <w:p w:rsidR="00E41D8E" w:rsidRDefault="00E41D8E"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Special G1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AC32BF">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AC32BF">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E823D8">
      <w:rPr>
        <w:rStyle w:val="Numrodepage"/>
        <w:noProof/>
      </w:rPr>
      <w:t>5</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8E" w:rsidRDefault="00E41D8E" w:rsidP="00A25227">
      <w:r>
        <w:separator/>
      </w:r>
    </w:p>
  </w:footnote>
  <w:footnote w:type="continuationSeparator" w:id="0">
    <w:p w:rsidR="00E41D8E" w:rsidRDefault="00E41D8E"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2">
    <w:nsid w:val="0EFE53A8"/>
    <w:multiLevelType w:val="hybridMultilevel"/>
    <w:tmpl w:val="54328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201499"/>
    <w:multiLevelType w:val="multilevel"/>
    <w:tmpl w:val="EB081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5">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6">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ED52F20"/>
    <w:multiLevelType w:val="hybridMultilevel"/>
    <w:tmpl w:val="163661D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10">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2">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1DD7C56"/>
    <w:multiLevelType w:val="multilevel"/>
    <w:tmpl w:val="9F26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90D7B"/>
    <w:multiLevelType w:val="multilevel"/>
    <w:tmpl w:val="BFF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6"/>
  </w:num>
  <w:num w:numId="6">
    <w:abstractNumId w:val="8"/>
  </w:num>
  <w:num w:numId="7">
    <w:abstractNumId w:val="10"/>
  </w:num>
  <w:num w:numId="8">
    <w:abstractNumId w:val="5"/>
  </w:num>
  <w:num w:numId="9">
    <w:abstractNumId w:val="15"/>
  </w:num>
  <w:num w:numId="10">
    <w:abstractNumId w:val="9"/>
  </w:num>
  <w:num w:numId="11">
    <w:abstractNumId w:val="11"/>
  </w:num>
  <w:num w:numId="12">
    <w:abstractNumId w:val="3"/>
  </w:num>
  <w:num w:numId="13">
    <w:abstractNumId w:val="13"/>
  </w:num>
  <w:num w:numId="14">
    <w:abstractNumId w:val="2"/>
  </w:num>
  <w:num w:numId="15">
    <w:abstractNumId w:val="14"/>
  </w:num>
  <w:num w:numId="16">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250A4"/>
    <w:rsid w:val="00037DA3"/>
    <w:rsid w:val="00044691"/>
    <w:rsid w:val="00047575"/>
    <w:rsid w:val="000858E8"/>
    <w:rsid w:val="000D22E2"/>
    <w:rsid w:val="0013716D"/>
    <w:rsid w:val="00186FBD"/>
    <w:rsid w:val="00196050"/>
    <w:rsid w:val="001E5D81"/>
    <w:rsid w:val="00222BDC"/>
    <w:rsid w:val="00224BE1"/>
    <w:rsid w:val="002350C8"/>
    <w:rsid w:val="00251988"/>
    <w:rsid w:val="002754C5"/>
    <w:rsid w:val="002A3D89"/>
    <w:rsid w:val="002C2BE0"/>
    <w:rsid w:val="002E2FC3"/>
    <w:rsid w:val="0032105B"/>
    <w:rsid w:val="00333DEC"/>
    <w:rsid w:val="00342D35"/>
    <w:rsid w:val="0034324D"/>
    <w:rsid w:val="003A4F7B"/>
    <w:rsid w:val="003D4D58"/>
    <w:rsid w:val="00407B3B"/>
    <w:rsid w:val="00425B5B"/>
    <w:rsid w:val="00435582"/>
    <w:rsid w:val="004B0421"/>
    <w:rsid w:val="00526E06"/>
    <w:rsid w:val="0054095A"/>
    <w:rsid w:val="0059572D"/>
    <w:rsid w:val="005C161D"/>
    <w:rsid w:val="005F2BD8"/>
    <w:rsid w:val="00661B6D"/>
    <w:rsid w:val="0066675B"/>
    <w:rsid w:val="0067264A"/>
    <w:rsid w:val="00697E2D"/>
    <w:rsid w:val="006B649D"/>
    <w:rsid w:val="006C4EC9"/>
    <w:rsid w:val="006D3AB1"/>
    <w:rsid w:val="006E22AB"/>
    <w:rsid w:val="006E4BD2"/>
    <w:rsid w:val="00701822"/>
    <w:rsid w:val="00705737"/>
    <w:rsid w:val="0070733C"/>
    <w:rsid w:val="007245B9"/>
    <w:rsid w:val="0074068D"/>
    <w:rsid w:val="00757017"/>
    <w:rsid w:val="00792156"/>
    <w:rsid w:val="007A2521"/>
    <w:rsid w:val="00813BB7"/>
    <w:rsid w:val="008E0CBA"/>
    <w:rsid w:val="00962189"/>
    <w:rsid w:val="00962AD9"/>
    <w:rsid w:val="009A1FFA"/>
    <w:rsid w:val="009A31E2"/>
    <w:rsid w:val="009A5F29"/>
    <w:rsid w:val="009B2D08"/>
    <w:rsid w:val="00A045DB"/>
    <w:rsid w:val="00A2258D"/>
    <w:rsid w:val="00A23DB1"/>
    <w:rsid w:val="00A25227"/>
    <w:rsid w:val="00A55899"/>
    <w:rsid w:val="00A929BF"/>
    <w:rsid w:val="00A94D89"/>
    <w:rsid w:val="00AA3541"/>
    <w:rsid w:val="00AC32BF"/>
    <w:rsid w:val="00AD61BE"/>
    <w:rsid w:val="00AE778C"/>
    <w:rsid w:val="00B2255D"/>
    <w:rsid w:val="00B75B1D"/>
    <w:rsid w:val="00B8453C"/>
    <w:rsid w:val="00BA2D8F"/>
    <w:rsid w:val="00BD2272"/>
    <w:rsid w:val="00BD6598"/>
    <w:rsid w:val="00C066DE"/>
    <w:rsid w:val="00C10518"/>
    <w:rsid w:val="00C2721C"/>
    <w:rsid w:val="00C4226A"/>
    <w:rsid w:val="00C4751F"/>
    <w:rsid w:val="00D1267C"/>
    <w:rsid w:val="00D56797"/>
    <w:rsid w:val="00D85530"/>
    <w:rsid w:val="00DD650C"/>
    <w:rsid w:val="00E175F8"/>
    <w:rsid w:val="00E2121B"/>
    <w:rsid w:val="00E41D8E"/>
    <w:rsid w:val="00E67D16"/>
    <w:rsid w:val="00E823D8"/>
    <w:rsid w:val="00EB5401"/>
    <w:rsid w:val="00EC62A5"/>
    <w:rsid w:val="00EE69D3"/>
    <w:rsid w:val="00F244B7"/>
    <w:rsid w:val="00F45F60"/>
    <w:rsid w:val="00F5434E"/>
    <w:rsid w:val="00F61057"/>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rsid w:val="00251988"/>
    <w:pPr>
      <w:spacing w:before="100" w:beforeAutospacing="1" w:after="100" w:afterAutospacing="1"/>
    </w:pPr>
    <w:rPr>
      <w:lang w:bidi="ar-SA"/>
    </w:rPr>
  </w:style>
  <w:style w:type="character" w:styleId="lev">
    <w:name w:val="Strong"/>
    <w:basedOn w:val="Policepardfaut"/>
    <w:uiPriority w:val="22"/>
    <w:qFormat/>
    <w:rsid w:val="00F61057"/>
    <w:rPr>
      <w:b/>
      <w:bCs/>
    </w:rPr>
  </w:style>
  <w:style w:type="paragraph" w:styleId="Paragraphedeliste">
    <w:name w:val="List Paragraph"/>
    <w:basedOn w:val="Normal"/>
    <w:uiPriority w:val="34"/>
    <w:qFormat/>
    <w:rsid w:val="00F244B7"/>
    <w:pPr>
      <w:ind w:left="720"/>
      <w:contextualSpacing/>
    </w:pPr>
  </w:style>
</w:styles>
</file>

<file path=word/webSettings.xml><?xml version="1.0" encoding="utf-8"?>
<w:webSettings xmlns:r="http://schemas.openxmlformats.org/officeDocument/2006/relationships" xmlns:w="http://schemas.openxmlformats.org/wordprocessingml/2006/main">
  <w:divs>
    <w:div w:id="148794390">
      <w:bodyDiv w:val="1"/>
      <w:marLeft w:val="0"/>
      <w:marRight w:val="0"/>
      <w:marTop w:val="0"/>
      <w:marBottom w:val="0"/>
      <w:divBdr>
        <w:top w:val="none" w:sz="0" w:space="0" w:color="auto"/>
        <w:left w:val="none" w:sz="0" w:space="0" w:color="auto"/>
        <w:bottom w:val="none" w:sz="0" w:space="0" w:color="auto"/>
        <w:right w:val="none" w:sz="0" w:space="0" w:color="auto"/>
      </w:divBdr>
      <w:divsChild>
        <w:div w:id="1755204404">
          <w:marLeft w:val="0"/>
          <w:marRight w:val="0"/>
          <w:marTop w:val="0"/>
          <w:marBottom w:val="0"/>
          <w:divBdr>
            <w:top w:val="none" w:sz="0" w:space="0" w:color="auto"/>
            <w:left w:val="none" w:sz="0" w:space="0" w:color="auto"/>
            <w:bottom w:val="none" w:sz="0" w:space="0" w:color="auto"/>
            <w:right w:val="none" w:sz="0" w:space="0" w:color="auto"/>
          </w:divBdr>
        </w:div>
      </w:divsChild>
    </w:div>
    <w:div w:id="1042440763">
      <w:bodyDiv w:val="1"/>
      <w:marLeft w:val="0"/>
      <w:marRight w:val="0"/>
      <w:marTop w:val="0"/>
      <w:marBottom w:val="0"/>
      <w:divBdr>
        <w:top w:val="none" w:sz="0" w:space="0" w:color="auto"/>
        <w:left w:val="none" w:sz="0" w:space="0" w:color="auto"/>
        <w:bottom w:val="none" w:sz="0" w:space="0" w:color="auto"/>
        <w:right w:val="none" w:sz="0" w:space="0" w:color="auto"/>
      </w:divBdr>
      <w:divsChild>
        <w:div w:id="2121026238">
          <w:marLeft w:val="0"/>
          <w:marRight w:val="0"/>
          <w:marTop w:val="0"/>
          <w:marBottom w:val="0"/>
          <w:divBdr>
            <w:top w:val="none" w:sz="0" w:space="0" w:color="auto"/>
            <w:left w:val="none" w:sz="0" w:space="0" w:color="auto"/>
            <w:bottom w:val="none" w:sz="0" w:space="0" w:color="auto"/>
            <w:right w:val="none" w:sz="0" w:space="0" w:color="auto"/>
          </w:divBdr>
        </w:div>
      </w:divsChild>
    </w:div>
    <w:div w:id="18229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1087</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3</cp:revision>
  <cp:lastPrinted>2009-12-23T08:53:00Z</cp:lastPrinted>
  <dcterms:created xsi:type="dcterms:W3CDTF">2014-05-19T20:54:00Z</dcterms:created>
  <dcterms:modified xsi:type="dcterms:W3CDTF">2014-05-20T17:58:00Z</dcterms:modified>
</cp:coreProperties>
</file>