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BA" w:rsidRPr="00CB0285" w:rsidRDefault="008E0CBA" w:rsidP="008E0CBA">
      <w:pPr>
        <w:bidi/>
        <w:jc w:val="center"/>
        <w:rPr>
          <w:rFonts w:cs="Simplified Arabic"/>
          <w:b/>
          <w:bCs/>
          <w:sz w:val="28"/>
          <w:szCs w:val="28"/>
        </w:rPr>
      </w:pPr>
      <w:bookmarkStart w:id="0" w:name="_Toc150596904"/>
      <w:bookmarkStart w:id="1" w:name="_Toc190138110"/>
      <w:bookmarkStart w:id="2" w:name="_Toc191704962"/>
    </w:p>
    <w:p w:rsidR="009A5F29" w:rsidRDefault="009A5F29" w:rsidP="009A5F29">
      <w:pPr>
        <w:pStyle w:val="2"/>
        <w:bidi w:val="0"/>
        <w:ind w:left="325"/>
        <w:rPr>
          <w:rFonts w:cs="Times New Roman"/>
          <w:color w:val="800000"/>
          <w:sz w:val="32"/>
          <w:szCs w:val="32"/>
        </w:rPr>
      </w:pPr>
      <w:bookmarkStart w:id="3" w:name="_Toc190138127"/>
      <w:bookmarkStart w:id="4" w:name="_Toc130041006"/>
      <w:bookmarkStart w:id="5" w:name="_Toc150596930"/>
      <w:bookmarkEnd w:id="0"/>
      <w:bookmarkEnd w:id="1"/>
      <w:bookmarkEnd w:id="2"/>
      <w:r>
        <w:rPr>
          <w:rFonts w:cs="Times New Roman"/>
          <w:color w:val="800000"/>
          <w:sz w:val="32"/>
          <w:szCs w:val="32"/>
        </w:rPr>
        <w:t>Fiche descriptive d</w:t>
      </w:r>
      <w:r>
        <w:rPr>
          <w:rFonts w:cs="Times New Roman"/>
          <w:color w:val="800000"/>
          <w:sz w:val="32"/>
          <w:szCs w:val="32"/>
          <w:rtl/>
        </w:rPr>
        <w:t>’</w:t>
      </w:r>
      <w:r>
        <w:rPr>
          <w:rFonts w:cs="Times New Roman"/>
          <w:color w:val="800000"/>
          <w:sz w:val="32"/>
          <w:szCs w:val="32"/>
        </w:rPr>
        <w:t>une unité d</w:t>
      </w:r>
      <w:r>
        <w:rPr>
          <w:rFonts w:cs="Times New Roman"/>
          <w:color w:val="800000"/>
          <w:sz w:val="32"/>
          <w:szCs w:val="32"/>
          <w:rtl/>
        </w:rPr>
        <w:t>’</w:t>
      </w:r>
      <w:r>
        <w:rPr>
          <w:rFonts w:cs="Times New Roman"/>
          <w:color w:val="800000"/>
          <w:sz w:val="32"/>
          <w:szCs w:val="32"/>
        </w:rPr>
        <w:t>enseignement (UE)</w:t>
      </w:r>
      <w:bookmarkEnd w:id="3"/>
    </w:p>
    <w:p w:rsidR="009A5F29" w:rsidRDefault="009A5F29" w:rsidP="009A5F29">
      <w:pPr>
        <w:pStyle w:val="2"/>
        <w:bidi w:val="0"/>
        <w:ind w:left="325"/>
        <w:rPr>
          <w:rFonts w:cs="Times New Roman"/>
          <w:color w:val="800000"/>
          <w:sz w:val="28"/>
          <w:szCs w:val="28"/>
        </w:rPr>
      </w:pPr>
      <w:bookmarkStart w:id="6" w:name="_Toc190138128"/>
      <w:proofErr w:type="gramStart"/>
      <w:r>
        <w:rPr>
          <w:rFonts w:cs="Times New Roman"/>
          <w:color w:val="800000"/>
          <w:sz w:val="28"/>
          <w:szCs w:val="28"/>
        </w:rPr>
        <w:t>et</w:t>
      </w:r>
      <w:proofErr w:type="gramEnd"/>
      <w:r>
        <w:rPr>
          <w:rFonts w:cs="Times New Roman"/>
          <w:color w:val="800000"/>
          <w:sz w:val="28"/>
          <w:szCs w:val="28"/>
        </w:rPr>
        <w:t xml:space="preserve"> des éléments constitutifs d’une unité d’enseignement (ECUE)</w:t>
      </w:r>
      <w:bookmarkEnd w:id="6"/>
    </w:p>
    <w:p w:rsidR="009A5F29" w:rsidRDefault="009A5F29" w:rsidP="009A5F29">
      <w:pPr>
        <w:pStyle w:val="2"/>
        <w:bidi w:val="0"/>
        <w:rPr>
          <w:rFonts w:cs="Times New Roman"/>
          <w:sz w:val="32"/>
          <w:szCs w:val="32"/>
          <w:lang w:bidi="ar-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9A5F29" w:rsidTr="00435582">
        <w:trPr>
          <w:cantSplit/>
          <w:trHeight w:val="427"/>
          <w:jc w:val="center"/>
        </w:trPr>
        <w:tc>
          <w:tcPr>
            <w:tcW w:w="9778" w:type="dxa"/>
            <w:tcBorders>
              <w:top w:val="double" w:sz="4" w:space="0" w:color="auto"/>
              <w:left w:val="double" w:sz="4" w:space="0" w:color="auto"/>
              <w:bottom w:val="double" w:sz="4" w:space="0" w:color="auto"/>
              <w:right w:val="double" w:sz="4" w:space="0" w:color="auto"/>
            </w:tcBorders>
          </w:tcPr>
          <w:p w:rsidR="009A5F29" w:rsidRDefault="009A5F29" w:rsidP="009A5F29">
            <w:pPr>
              <w:pStyle w:val="2"/>
              <w:bidi w:val="0"/>
              <w:rPr>
                <w:rFonts w:cs="Times New Roman"/>
                <w:sz w:val="28"/>
                <w:szCs w:val="28"/>
                <w:u w:val="single"/>
                <w:lang w:bidi="ar-MA"/>
              </w:rPr>
            </w:pPr>
            <w:bookmarkStart w:id="7" w:name="_Toc190138129"/>
            <w:r>
              <w:rPr>
                <w:rFonts w:cs="Times New Roman"/>
                <w:sz w:val="28"/>
                <w:szCs w:val="28"/>
                <w:u w:val="single"/>
                <w:lang w:bidi="ar-MA"/>
              </w:rPr>
              <w:t>Intitulé de l’UE</w:t>
            </w:r>
            <w:bookmarkEnd w:id="7"/>
          </w:p>
          <w:p w:rsidR="009A5F29" w:rsidRPr="00D73111" w:rsidRDefault="00D73111" w:rsidP="00822203">
            <w:pPr>
              <w:pStyle w:val="2"/>
              <w:bidi w:val="0"/>
              <w:rPr>
                <w:rFonts w:cs="Times New Roman"/>
                <w:sz w:val="28"/>
                <w:szCs w:val="28"/>
              </w:rPr>
            </w:pPr>
            <w:r w:rsidRPr="00D73111">
              <w:rPr>
                <w:sz w:val="28"/>
                <w:szCs w:val="28"/>
              </w:rPr>
              <w:t>Langue et théorie de décision</w:t>
            </w:r>
          </w:p>
        </w:tc>
      </w:tr>
    </w:tbl>
    <w:p w:rsidR="009A5F29" w:rsidRDefault="009A5F29" w:rsidP="009A5F29">
      <w:pPr>
        <w:pStyle w:val="2"/>
        <w:tabs>
          <w:tab w:val="left" w:pos="4889"/>
          <w:tab w:val="left" w:pos="9778"/>
        </w:tabs>
        <w:bidi w:val="0"/>
        <w:jc w:val="left"/>
        <w:rPr>
          <w:rFonts w:cs="Times New Roman"/>
          <w:color w:val="800000"/>
          <w:sz w:val="2"/>
          <w:szCs w:val="2"/>
        </w:rPr>
      </w:pPr>
      <w:r>
        <w:rPr>
          <w:rFonts w:cs="Times New Roman"/>
          <w:color w:val="800000"/>
          <w:sz w:val="22"/>
          <w:szCs w:val="22"/>
        </w:rPr>
        <w:tab/>
      </w:r>
    </w:p>
    <w:tbl>
      <w:tblPr>
        <w:tblW w:w="1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9"/>
      </w:tblGrid>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D73111">
            <w:pPr>
              <w:pStyle w:val="2"/>
              <w:bidi w:val="0"/>
              <w:rPr>
                <w:rFonts w:cs="Times New Roman"/>
                <w:color w:val="800000"/>
                <w:sz w:val="22"/>
                <w:szCs w:val="22"/>
                <w:lang w:bidi="ar-MA"/>
              </w:rPr>
            </w:pPr>
            <w:bookmarkStart w:id="8" w:name="_Toc190138131"/>
            <w:r>
              <w:rPr>
                <w:rFonts w:cs="Times New Roman"/>
                <w:color w:val="800000"/>
                <w:sz w:val="22"/>
                <w:szCs w:val="22"/>
              </w:rPr>
              <w:t>Nombre des crédits: ...</w:t>
            </w:r>
            <w:r w:rsidR="00D73111">
              <w:rPr>
                <w:rFonts w:cs="Times New Roman"/>
                <w:color w:val="800000"/>
                <w:sz w:val="22"/>
                <w:szCs w:val="22"/>
              </w:rPr>
              <w:t>4</w:t>
            </w:r>
            <w:r>
              <w:rPr>
                <w:rFonts w:cs="Times New Roman"/>
                <w:color w:val="800000"/>
                <w:sz w:val="22"/>
                <w:szCs w:val="22"/>
              </w:rPr>
              <w:t>...</w:t>
            </w:r>
            <w:bookmarkEnd w:id="8"/>
          </w:p>
        </w:tc>
      </w:tr>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1E7062">
            <w:pPr>
              <w:pStyle w:val="2"/>
              <w:bidi w:val="0"/>
              <w:rPr>
                <w:rFonts w:cs="Times New Roman"/>
                <w:color w:val="800000"/>
                <w:sz w:val="22"/>
                <w:szCs w:val="22"/>
              </w:rPr>
            </w:pPr>
            <w:bookmarkStart w:id="9" w:name="_Toc190138132"/>
            <w:r>
              <w:rPr>
                <w:rFonts w:cs="Times New Roman"/>
                <w:color w:val="800000"/>
                <w:sz w:val="22"/>
                <w:szCs w:val="22"/>
                <w:lang w:bidi="ar-MA"/>
              </w:rPr>
              <w:t>Code UE : ……</w:t>
            </w:r>
            <w:r w:rsidR="001E7062">
              <w:rPr>
                <w:rFonts w:cs="Times New Roman"/>
                <w:color w:val="800000"/>
                <w:sz w:val="22"/>
                <w:szCs w:val="22"/>
                <w:lang w:bidi="ar-MA"/>
              </w:rPr>
              <w:t>UE14</w:t>
            </w:r>
            <w:r>
              <w:rPr>
                <w:rFonts w:cs="Times New Roman"/>
                <w:color w:val="800000"/>
                <w:sz w:val="22"/>
                <w:szCs w:val="22"/>
                <w:lang w:bidi="ar-MA"/>
              </w:rPr>
              <w:t>…...</w:t>
            </w:r>
            <w:bookmarkEnd w:id="9"/>
          </w:p>
        </w:tc>
      </w:tr>
    </w:tbl>
    <w:p w:rsidR="009A5F29" w:rsidRDefault="009A5F29" w:rsidP="009A5F29">
      <w:pPr>
        <w:pStyle w:val="2"/>
        <w:bidi w:val="0"/>
        <w:ind w:left="325"/>
        <w:rPr>
          <w:rFonts w:cs="Times New Roman"/>
          <w:color w:val="8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9A5F29">
        <w:trPr>
          <w:jc w:val="center"/>
        </w:trPr>
        <w:tc>
          <w:tcPr>
            <w:tcW w:w="4889" w:type="dxa"/>
          </w:tcPr>
          <w:p w:rsidR="009A5F29" w:rsidRDefault="009A5F29" w:rsidP="007A2521">
            <w:pPr>
              <w:pStyle w:val="7"/>
              <w:rPr>
                <w:color w:val="auto"/>
              </w:rPr>
            </w:pPr>
            <w:r>
              <w:rPr>
                <w:color w:val="auto"/>
              </w:rPr>
              <w:t xml:space="preserve">Université : </w:t>
            </w:r>
            <w:proofErr w:type="spellStart"/>
            <w:r w:rsidR="007A2521">
              <w:rPr>
                <w:color w:val="auto"/>
              </w:rPr>
              <w:t>Manouba</w:t>
            </w:r>
            <w:proofErr w:type="spellEnd"/>
          </w:p>
        </w:tc>
        <w:tc>
          <w:tcPr>
            <w:tcW w:w="4889" w:type="dxa"/>
          </w:tcPr>
          <w:p w:rsidR="009A5F29" w:rsidRDefault="009A5F29" w:rsidP="007A2521">
            <w:pPr>
              <w:pStyle w:val="7"/>
              <w:rPr>
                <w:color w:val="auto"/>
              </w:rPr>
            </w:pPr>
            <w:r>
              <w:rPr>
                <w:color w:val="auto"/>
              </w:rPr>
              <w:t xml:space="preserve">Etablissement : </w:t>
            </w:r>
            <w:r w:rsidR="007A2521">
              <w:rPr>
                <w:color w:val="auto"/>
              </w:rPr>
              <w:t xml:space="preserve">ISCAE </w:t>
            </w:r>
            <w:r w:rsidR="00FF4AB6">
              <w:rPr>
                <w:color w:val="auto"/>
              </w:rPr>
              <w:t>–</w:t>
            </w:r>
            <w:r w:rsidR="007A2521">
              <w:rPr>
                <w:color w:val="auto"/>
              </w:rPr>
              <w:t xml:space="preserve"> ESEN</w:t>
            </w:r>
          </w:p>
        </w:tc>
      </w:tr>
    </w:tbl>
    <w:p w:rsidR="009A5F29" w:rsidRDefault="009A5F29" w:rsidP="009A5F29">
      <w:pPr>
        <w:pStyle w:val="7"/>
        <w:tabs>
          <w:tab w:val="left" w:pos="4889"/>
          <w:tab w:val="left" w:pos="9778"/>
        </w:tabs>
        <w:jc w:val="left"/>
        <w:rPr>
          <w:color w:val="auto"/>
          <w:sz w:val="24"/>
          <w:szCs w:val="24"/>
        </w:rPr>
      </w:pPr>
      <w:r>
        <w:rPr>
          <w:color w:val="auto"/>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2921"/>
        <w:gridCol w:w="1968"/>
      </w:tblGrid>
      <w:tr w:rsidR="009A5F29">
        <w:trPr>
          <w:jc w:val="center"/>
        </w:trPr>
        <w:tc>
          <w:tcPr>
            <w:tcW w:w="4889" w:type="dxa"/>
            <w:vAlign w:val="center"/>
          </w:tcPr>
          <w:p w:rsidR="009A5F29" w:rsidRDefault="009A5F29" w:rsidP="007A2521">
            <w:pPr>
              <w:pStyle w:val="7"/>
              <w:jc w:val="left"/>
              <w:rPr>
                <w:color w:val="auto"/>
              </w:rPr>
            </w:pPr>
            <w:r>
              <w:rPr>
                <w:color w:val="auto"/>
              </w:rPr>
              <w:t xml:space="preserve">Domaine de formation : </w:t>
            </w:r>
            <w:r w:rsidR="007A2521">
              <w:rPr>
                <w:color w:val="auto"/>
              </w:rPr>
              <w:t xml:space="preserve">Economie et Gestion </w:t>
            </w:r>
          </w:p>
        </w:tc>
        <w:tc>
          <w:tcPr>
            <w:tcW w:w="4889" w:type="dxa"/>
            <w:gridSpan w:val="2"/>
            <w:vAlign w:val="center"/>
          </w:tcPr>
          <w:p w:rsidR="009A5F29" w:rsidRDefault="009A5F29" w:rsidP="007A2521">
            <w:pPr>
              <w:pStyle w:val="7"/>
              <w:jc w:val="left"/>
              <w:rPr>
                <w:color w:val="auto"/>
              </w:rPr>
            </w:pPr>
            <w:r>
              <w:rPr>
                <w:color w:val="auto"/>
              </w:rPr>
              <w:t xml:space="preserve">Mention : </w:t>
            </w:r>
            <w:r w:rsidR="007A2521">
              <w:rPr>
                <w:color w:val="auto"/>
              </w:rPr>
              <w:t xml:space="preserve">Management </w:t>
            </w:r>
          </w:p>
        </w:tc>
      </w:tr>
      <w:tr w:rsidR="009A5F29">
        <w:trPr>
          <w:jc w:val="center"/>
        </w:trPr>
        <w:tc>
          <w:tcPr>
            <w:tcW w:w="7810" w:type="dxa"/>
            <w:gridSpan w:val="2"/>
            <w:vAlign w:val="center"/>
          </w:tcPr>
          <w:p w:rsidR="009A5F29" w:rsidRDefault="009A5F29" w:rsidP="009A5F29">
            <w:pPr>
              <w:pStyle w:val="7"/>
              <w:jc w:val="left"/>
              <w:rPr>
                <w:color w:val="auto"/>
                <w:lang w:bidi="ar-MA"/>
              </w:rPr>
            </w:pPr>
            <w:r>
              <w:rPr>
                <w:color w:val="auto"/>
                <w:lang w:bidi="ar-MA"/>
              </w:rPr>
              <w:t xml:space="preserve">Diplôme et </w:t>
            </w:r>
            <w:r>
              <w:rPr>
                <w:color w:val="auto"/>
              </w:rPr>
              <w:t>Parcours</w:t>
            </w:r>
          </w:p>
          <w:p w:rsidR="009A5F29" w:rsidRDefault="009A5F29" w:rsidP="009A5F29">
            <w:pPr>
              <w:pStyle w:val="7"/>
              <w:jc w:val="left"/>
              <w:rPr>
                <w:color w:val="auto"/>
                <w:rtl/>
                <w:lang w:bidi="ar-MA"/>
              </w:rPr>
            </w:pPr>
            <w:r>
              <w:rPr>
                <w:color w:val="auto"/>
                <w:lang w:bidi="ar-MA"/>
              </w:rPr>
              <w:t>LA …………………..………..…………… Parcours : ………………………</w:t>
            </w:r>
          </w:p>
          <w:p w:rsidR="0059572D" w:rsidRDefault="0059572D" w:rsidP="009A5F29">
            <w:pPr>
              <w:pStyle w:val="7"/>
              <w:jc w:val="left"/>
              <w:rPr>
                <w:color w:val="auto"/>
                <w:lang w:bidi="ar-MA"/>
              </w:rPr>
            </w:pPr>
          </w:p>
          <w:p w:rsidR="009A5F29" w:rsidRDefault="006E4BD2" w:rsidP="0066675B">
            <w:pPr>
              <w:pStyle w:val="7"/>
              <w:jc w:val="left"/>
              <w:rPr>
                <w:color w:val="auto"/>
                <w:lang w:bidi="ar-MA"/>
              </w:rPr>
            </w:pPr>
            <w:r>
              <w:rPr>
                <w:color w:val="auto"/>
                <w:lang w:bidi="ar-MA"/>
              </w:rPr>
              <w:t xml:space="preserve">MP </w:t>
            </w:r>
            <w:r w:rsidR="0066675B">
              <w:rPr>
                <w:color w:val="auto"/>
                <w:lang w:bidi="ar-MA"/>
              </w:rPr>
              <w:t xml:space="preserve"> Veille et intelligence Compétitive</w:t>
            </w:r>
            <w:r w:rsidR="002350C8">
              <w:rPr>
                <w:color w:val="auto"/>
                <w:lang w:bidi="ar-MA"/>
              </w:rPr>
              <w:t xml:space="preserve">   </w:t>
            </w:r>
            <w:r w:rsidR="009A5F29">
              <w:rPr>
                <w:color w:val="auto"/>
                <w:lang w:bidi="ar-MA"/>
              </w:rPr>
              <w:t>… Parcours : ………………………</w:t>
            </w:r>
          </w:p>
          <w:p w:rsidR="009A5F29" w:rsidRDefault="009A5F29" w:rsidP="009A5F29">
            <w:pPr>
              <w:pStyle w:val="7"/>
              <w:jc w:val="left"/>
              <w:rPr>
                <w:color w:val="auto"/>
                <w:lang w:bidi="ar-MA"/>
              </w:rPr>
            </w:pPr>
            <w:r>
              <w:rPr>
                <w:color w:val="auto"/>
                <w:lang w:bidi="ar-MA"/>
              </w:rPr>
              <w:t>MR ………………..………..…………</w:t>
            </w:r>
            <w:r w:rsidR="002350C8">
              <w:rPr>
                <w:color w:val="auto"/>
                <w:lang w:bidi="ar-MA"/>
              </w:rPr>
              <w:t xml:space="preserve">  </w:t>
            </w:r>
            <w:r>
              <w:rPr>
                <w:color w:val="auto"/>
                <w:lang w:bidi="ar-MA"/>
              </w:rPr>
              <w:t>… Parcours : …………………</w:t>
            </w:r>
            <w:r w:rsidR="002350C8">
              <w:rPr>
                <w:color w:val="auto"/>
                <w:lang w:bidi="ar-MA"/>
              </w:rPr>
              <w:t xml:space="preserve"> </w:t>
            </w:r>
            <w:r>
              <w:rPr>
                <w:color w:val="auto"/>
                <w:lang w:bidi="ar-MA"/>
              </w:rPr>
              <w:t>……</w:t>
            </w:r>
          </w:p>
        </w:tc>
        <w:tc>
          <w:tcPr>
            <w:tcW w:w="1968" w:type="dxa"/>
            <w:vAlign w:val="center"/>
          </w:tcPr>
          <w:p w:rsidR="009A5F29" w:rsidRDefault="009A5F29" w:rsidP="0066675B">
            <w:pPr>
              <w:pStyle w:val="7"/>
              <w:jc w:val="left"/>
              <w:rPr>
                <w:color w:val="auto"/>
              </w:rPr>
            </w:pPr>
            <w:r>
              <w:rPr>
                <w:color w:val="auto"/>
              </w:rPr>
              <w:t>Semestre</w:t>
            </w:r>
            <w:r w:rsidR="0066675B">
              <w:rPr>
                <w:color w:val="auto"/>
              </w:rPr>
              <w:t xml:space="preserve">    1</w:t>
            </w:r>
          </w:p>
        </w:tc>
      </w:tr>
    </w:tbl>
    <w:p w:rsidR="009A5F29" w:rsidRDefault="009A5F29" w:rsidP="009A5F29">
      <w:pPr>
        <w:pStyle w:val="5"/>
      </w:pPr>
      <w:r>
        <w:t xml:space="preserve">1- Objectifs de l’UE </w:t>
      </w:r>
      <w:r>
        <w:rPr>
          <w:b w:val="0"/>
          <w:bCs w:val="0"/>
        </w:rPr>
        <w:t>(Savoirs, aptitudes et compétences</w:t>
      </w:r>
      <w:r>
        <w: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D73111" w:rsidRPr="00E45EED" w:rsidRDefault="00D73111" w:rsidP="00D73111">
            <w:pPr>
              <w:pStyle w:val="NormalWeb"/>
              <w:rPr>
                <w:b/>
                <w:bCs/>
              </w:rPr>
            </w:pPr>
            <w:r w:rsidRPr="00E45EED">
              <w:rPr>
                <w:b/>
                <w:bCs/>
              </w:rPr>
              <w:t>Le cours vise à permettre à l’étudiant :</w:t>
            </w:r>
          </w:p>
          <w:p w:rsidR="00D73111" w:rsidRPr="00E246B3" w:rsidRDefault="00D73111" w:rsidP="00D73111">
            <w:pPr>
              <w:numPr>
                <w:ilvl w:val="0"/>
                <w:numId w:val="12"/>
              </w:numPr>
              <w:spacing w:before="100" w:beforeAutospacing="1" w:after="100" w:afterAutospacing="1"/>
              <w:rPr>
                <w:b/>
                <w:bCs/>
              </w:rPr>
            </w:pPr>
            <w:r w:rsidRPr="00E246B3">
              <w:rPr>
                <w:b/>
                <w:bCs/>
              </w:rPr>
              <w:t>De perfectionner son niveau linguistique en anglais;</w:t>
            </w:r>
          </w:p>
          <w:p w:rsidR="009A5F29" w:rsidRPr="00E246B3" w:rsidRDefault="00D73111" w:rsidP="00D73111">
            <w:pPr>
              <w:pStyle w:val="Paragraphedeliste"/>
              <w:numPr>
                <w:ilvl w:val="0"/>
                <w:numId w:val="12"/>
              </w:numPr>
              <w:spacing w:before="100" w:beforeAutospacing="1" w:after="100" w:afterAutospacing="1"/>
              <w:rPr>
                <w:rFonts w:asciiTheme="majorBidi" w:hAnsiTheme="majorBidi" w:cstheme="majorBidi"/>
                <w:b/>
                <w:bCs/>
              </w:rPr>
            </w:pPr>
            <w:r w:rsidRPr="00E246B3">
              <w:rPr>
                <w:b/>
                <w:bCs/>
              </w:rPr>
              <w:t>Présenter aux étudiants un panorama des outils analytiques permettant de modéliser les incertitudes et risques associés aux décisions stratégiques d’investissement dans les marchés énergétiques libéralisés.</w:t>
            </w:r>
          </w:p>
          <w:p w:rsidR="00822203" w:rsidRPr="009A1FFA" w:rsidRDefault="00822203" w:rsidP="00822203">
            <w:pPr>
              <w:spacing w:before="100" w:beforeAutospacing="1" w:after="100" w:afterAutospacing="1"/>
              <w:rPr>
                <w:rFonts w:asciiTheme="majorBidi" w:hAnsiTheme="majorBidi" w:cstheme="majorBidi"/>
              </w:rPr>
            </w:pPr>
          </w:p>
        </w:tc>
      </w:tr>
    </w:tbl>
    <w:p w:rsidR="009A5F29" w:rsidRDefault="009A5F29" w:rsidP="009A5F29">
      <w:pPr>
        <w:pStyle w:val="5"/>
      </w:pPr>
      <w:r>
        <w:t xml:space="preserve">2- Pré-requis </w:t>
      </w:r>
      <w:r>
        <w:rPr>
          <w:b w:val="0"/>
          <w:bCs w:val="0"/>
        </w:rPr>
        <w:t>(définir les UE et les compétences indispensables pour suivre l</w:t>
      </w:r>
      <w:proofErr w:type="spellStart"/>
      <w:r>
        <w:rPr>
          <w:b w:val="0"/>
          <w:bCs w:val="0"/>
          <w:rtl/>
        </w:rPr>
        <w:t>’</w:t>
      </w:r>
      <w:proofErr w:type="spellEnd"/>
      <w:r>
        <w:rPr>
          <w:b w:val="0"/>
          <w:bCs w:val="0"/>
        </w:rPr>
        <w:t>UE concernée)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rsidTr="00554B0F">
        <w:trPr>
          <w:trHeight w:val="570"/>
          <w:jc w:val="center"/>
        </w:trPr>
        <w:tc>
          <w:tcPr>
            <w:tcW w:w="9778" w:type="dxa"/>
            <w:tcBorders>
              <w:bottom w:val="single" w:sz="4" w:space="0" w:color="auto"/>
            </w:tcBorders>
          </w:tcPr>
          <w:p w:rsidR="00D73111" w:rsidRPr="00E246B3" w:rsidRDefault="00D73111" w:rsidP="00D73111">
            <w:pPr>
              <w:pStyle w:val="2"/>
              <w:bidi w:val="0"/>
              <w:jc w:val="both"/>
              <w:rPr>
                <w:rFonts w:cs="Times New Roman"/>
                <w:b w:val="0"/>
                <w:bCs w:val="0"/>
                <w:color w:val="auto"/>
                <w:sz w:val="24"/>
                <w:szCs w:val="24"/>
              </w:rPr>
            </w:pPr>
            <w:r w:rsidRPr="00E246B3">
              <w:rPr>
                <w:rFonts w:cs="Times New Roman"/>
                <w:b w:val="0"/>
                <w:bCs w:val="0"/>
                <w:color w:val="auto"/>
                <w:sz w:val="24"/>
                <w:szCs w:val="24"/>
              </w:rPr>
              <w:t xml:space="preserve">Connaissances en anglais. </w:t>
            </w:r>
          </w:p>
          <w:p w:rsidR="00822203" w:rsidRPr="00E246B3" w:rsidRDefault="00822203" w:rsidP="00D73111">
            <w:pPr>
              <w:pStyle w:val="2"/>
              <w:bidi w:val="0"/>
              <w:jc w:val="both"/>
              <w:rPr>
                <w:rFonts w:cs="Times New Roman"/>
                <w:b w:val="0"/>
                <w:bCs w:val="0"/>
                <w:color w:val="auto"/>
                <w:sz w:val="24"/>
                <w:szCs w:val="24"/>
              </w:rPr>
            </w:pPr>
          </w:p>
        </w:tc>
      </w:tr>
      <w:tr w:rsidR="00554B0F" w:rsidTr="00554B0F">
        <w:trPr>
          <w:trHeight w:val="463"/>
          <w:jc w:val="center"/>
        </w:trPr>
        <w:tc>
          <w:tcPr>
            <w:tcW w:w="9778" w:type="dxa"/>
            <w:tcBorders>
              <w:top w:val="single" w:sz="4" w:space="0" w:color="auto"/>
              <w:bottom w:val="single" w:sz="4" w:space="0" w:color="auto"/>
            </w:tcBorders>
          </w:tcPr>
          <w:p w:rsidR="00822203" w:rsidRPr="00D73111" w:rsidRDefault="00D73111" w:rsidP="00822203">
            <w:pPr>
              <w:pStyle w:val="2"/>
              <w:bidi w:val="0"/>
              <w:jc w:val="both"/>
              <w:rPr>
                <w:rFonts w:asciiTheme="majorBidi" w:hAnsiTheme="majorBidi" w:cstheme="majorBidi"/>
                <w:b w:val="0"/>
                <w:bCs w:val="0"/>
                <w:color w:val="auto"/>
                <w:sz w:val="24"/>
                <w:szCs w:val="24"/>
              </w:rPr>
            </w:pPr>
            <w:r w:rsidRPr="00D73111">
              <w:rPr>
                <w:rFonts w:asciiTheme="majorBidi" w:hAnsiTheme="majorBidi" w:cstheme="majorBidi"/>
                <w:b w:val="0"/>
                <w:bCs w:val="0"/>
                <w:color w:val="auto"/>
                <w:sz w:val="24"/>
                <w:szCs w:val="24"/>
              </w:rPr>
              <w:t xml:space="preserve">Maitrise des outils informatiques. </w:t>
            </w:r>
          </w:p>
          <w:p w:rsidR="00D73111" w:rsidRPr="00D73111" w:rsidRDefault="00D73111" w:rsidP="00D73111">
            <w:pPr>
              <w:pStyle w:val="2"/>
              <w:bidi w:val="0"/>
              <w:jc w:val="both"/>
              <w:rPr>
                <w:rFonts w:asciiTheme="majorBidi" w:hAnsiTheme="majorBidi" w:cstheme="majorBidi"/>
                <w:b w:val="0"/>
                <w:bCs w:val="0"/>
                <w:color w:val="auto"/>
                <w:sz w:val="24"/>
                <w:szCs w:val="24"/>
              </w:rPr>
            </w:pPr>
            <w:r w:rsidRPr="00D73111">
              <w:rPr>
                <w:rFonts w:asciiTheme="majorBidi" w:hAnsiTheme="majorBidi" w:cstheme="majorBidi"/>
                <w:b w:val="0"/>
                <w:bCs w:val="0"/>
                <w:color w:val="auto"/>
                <w:sz w:val="24"/>
                <w:szCs w:val="24"/>
              </w:rPr>
              <w:t>Connaissances de base : statistiques…</w:t>
            </w:r>
          </w:p>
          <w:p w:rsidR="00822203" w:rsidRPr="00554B0F" w:rsidRDefault="00822203" w:rsidP="00D73111">
            <w:pPr>
              <w:pStyle w:val="2"/>
              <w:bidi w:val="0"/>
              <w:jc w:val="both"/>
              <w:rPr>
                <w:rFonts w:asciiTheme="majorBidi" w:hAnsiTheme="majorBidi" w:cstheme="majorBidi"/>
                <w:color w:val="auto"/>
                <w:sz w:val="24"/>
                <w:szCs w:val="24"/>
              </w:rPr>
            </w:pPr>
          </w:p>
        </w:tc>
      </w:tr>
    </w:tbl>
    <w:p w:rsidR="009A5F29" w:rsidRDefault="009A5F29" w:rsidP="009A5F29">
      <w:pPr>
        <w:pStyle w:val="5"/>
        <w:rPr>
          <w:b w:val="0"/>
          <w:bCs w:val="0"/>
        </w:rPr>
      </w:pPr>
      <w:r>
        <w:t xml:space="preserve">3- Eléments constitutifs de l’UE </w:t>
      </w:r>
      <w:r>
        <w:rPr>
          <w:b w:val="0"/>
          <w:bCs w:val="0"/>
        </w:rPr>
        <w:t>(ECUE)</w:t>
      </w:r>
    </w:p>
    <w:p w:rsidR="009A5F29" w:rsidRDefault="009A5F29" w:rsidP="009A5F29">
      <w:pPr>
        <w:pStyle w:val="6"/>
      </w:pPr>
      <w:r>
        <w:t xml:space="preserve">3.1- Enseignements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8"/>
        <w:gridCol w:w="1380"/>
        <w:gridCol w:w="986"/>
        <w:gridCol w:w="1183"/>
        <w:gridCol w:w="1435"/>
        <w:gridCol w:w="1366"/>
      </w:tblGrid>
      <w:tr w:rsidR="009A5F29" w:rsidTr="00435582">
        <w:trPr>
          <w:jc w:val="center"/>
        </w:trPr>
        <w:tc>
          <w:tcPr>
            <w:tcW w:w="3428" w:type="dxa"/>
            <w:vAlign w:val="center"/>
          </w:tcPr>
          <w:p w:rsidR="009A5F29" w:rsidRDefault="009A5F29" w:rsidP="009A5F29">
            <w:pPr>
              <w:pStyle w:val="Corpsdetexte2"/>
              <w:jc w:val="center"/>
              <w:rPr>
                <w:color w:val="FF0000"/>
                <w:sz w:val="24"/>
                <w:szCs w:val="24"/>
              </w:rPr>
            </w:pPr>
            <w:r>
              <w:rPr>
                <w:color w:val="FF0000"/>
                <w:sz w:val="24"/>
                <w:szCs w:val="24"/>
              </w:rPr>
              <w:t>Eléments constitutifs</w:t>
            </w:r>
          </w:p>
        </w:tc>
        <w:tc>
          <w:tcPr>
            <w:tcW w:w="4984" w:type="dxa"/>
            <w:gridSpan w:val="4"/>
            <w:shd w:val="clear" w:color="auto" w:fill="auto"/>
            <w:vAlign w:val="center"/>
          </w:tcPr>
          <w:p w:rsidR="009A5F29" w:rsidRDefault="00333DEC" w:rsidP="009A5F29">
            <w:pPr>
              <w:pStyle w:val="Corpsdetexte2"/>
              <w:bidi w:val="0"/>
              <w:jc w:val="center"/>
              <w:rPr>
                <w:color w:val="FF0000"/>
                <w:sz w:val="24"/>
                <w:szCs w:val="24"/>
              </w:rPr>
            </w:pPr>
            <w:r w:rsidRPr="00BC0085">
              <w:rPr>
                <w:b/>
                <w:bCs/>
                <w:sz w:val="22"/>
                <w:szCs w:val="22"/>
              </w:rPr>
              <w:t xml:space="preserve">Volume </w:t>
            </w:r>
            <w:r>
              <w:rPr>
                <w:b/>
                <w:bCs/>
                <w:sz w:val="22"/>
                <w:szCs w:val="22"/>
              </w:rPr>
              <w:t xml:space="preserve">des heures de formation </w:t>
            </w:r>
            <w:proofErr w:type="spellStart"/>
            <w:r>
              <w:rPr>
                <w:b/>
                <w:bCs/>
                <w:sz w:val="22"/>
                <w:szCs w:val="22"/>
              </w:rPr>
              <w:t>présentielles</w:t>
            </w:r>
            <w:proofErr w:type="spellEnd"/>
            <w:r w:rsidRPr="00BC0085">
              <w:rPr>
                <w:b/>
                <w:bCs/>
                <w:sz w:val="22"/>
                <w:szCs w:val="22"/>
              </w:rPr>
              <w:t xml:space="preserve"> (14 semaines</w:t>
            </w:r>
          </w:p>
        </w:tc>
        <w:tc>
          <w:tcPr>
            <w:tcW w:w="1366" w:type="dxa"/>
            <w:vMerge w:val="restart"/>
            <w:vAlign w:val="center"/>
          </w:tcPr>
          <w:p w:rsidR="009A5F29" w:rsidRDefault="009A5F29" w:rsidP="009A5F29">
            <w:pPr>
              <w:pStyle w:val="Corpsdetexte2"/>
              <w:jc w:val="center"/>
              <w:rPr>
                <w:color w:val="FF0000"/>
                <w:sz w:val="24"/>
                <w:szCs w:val="24"/>
              </w:rPr>
            </w:pPr>
            <w:r>
              <w:rPr>
                <w:color w:val="FF0000"/>
                <w:sz w:val="24"/>
                <w:szCs w:val="24"/>
              </w:rPr>
              <w:t>Crédits</w:t>
            </w:r>
          </w:p>
        </w:tc>
      </w:tr>
      <w:tr w:rsidR="009A5F29" w:rsidTr="00435582">
        <w:trPr>
          <w:jc w:val="center"/>
        </w:trPr>
        <w:tc>
          <w:tcPr>
            <w:tcW w:w="3428" w:type="dxa"/>
          </w:tcPr>
          <w:p w:rsidR="009A5F29" w:rsidRDefault="009A5F29" w:rsidP="009A5F29">
            <w:pPr>
              <w:pStyle w:val="Corpsdetexte2"/>
              <w:bidi w:val="0"/>
              <w:jc w:val="center"/>
              <w:rPr>
                <w:color w:val="FF0000"/>
                <w:sz w:val="24"/>
                <w:szCs w:val="24"/>
              </w:rPr>
            </w:pPr>
          </w:p>
        </w:tc>
        <w:tc>
          <w:tcPr>
            <w:tcW w:w="1380" w:type="dxa"/>
            <w:shd w:val="clear" w:color="auto" w:fill="auto"/>
            <w:vAlign w:val="center"/>
          </w:tcPr>
          <w:p w:rsidR="009A5F29" w:rsidRDefault="009A5F29" w:rsidP="009A5F29">
            <w:pPr>
              <w:pStyle w:val="Corpsdetexte2"/>
              <w:bidi w:val="0"/>
              <w:jc w:val="center"/>
              <w:rPr>
                <w:color w:val="FF0000"/>
                <w:sz w:val="24"/>
                <w:szCs w:val="24"/>
              </w:rPr>
            </w:pPr>
            <w:r>
              <w:rPr>
                <w:color w:val="FF0000"/>
                <w:sz w:val="24"/>
                <w:szCs w:val="24"/>
              </w:rPr>
              <w:t>Cours</w:t>
            </w:r>
          </w:p>
        </w:tc>
        <w:tc>
          <w:tcPr>
            <w:tcW w:w="986" w:type="dxa"/>
            <w:vAlign w:val="center"/>
          </w:tcPr>
          <w:p w:rsidR="009A5F29" w:rsidRDefault="009A5F29" w:rsidP="009A5F29">
            <w:pPr>
              <w:pStyle w:val="Corpsdetexte2"/>
              <w:bidi w:val="0"/>
              <w:jc w:val="center"/>
              <w:rPr>
                <w:color w:val="FF0000"/>
                <w:sz w:val="24"/>
                <w:szCs w:val="24"/>
              </w:rPr>
            </w:pPr>
            <w:r>
              <w:rPr>
                <w:color w:val="FF0000"/>
                <w:sz w:val="24"/>
                <w:szCs w:val="24"/>
              </w:rPr>
              <w:t>TD</w:t>
            </w:r>
          </w:p>
        </w:tc>
        <w:tc>
          <w:tcPr>
            <w:tcW w:w="1183" w:type="dxa"/>
            <w:vAlign w:val="center"/>
          </w:tcPr>
          <w:p w:rsidR="009A5F29" w:rsidRDefault="009A5F29" w:rsidP="009A5F29">
            <w:pPr>
              <w:pStyle w:val="Corpsdetexte2"/>
              <w:bidi w:val="0"/>
              <w:jc w:val="center"/>
              <w:rPr>
                <w:color w:val="FF0000"/>
                <w:sz w:val="24"/>
                <w:szCs w:val="24"/>
              </w:rPr>
            </w:pPr>
            <w:r>
              <w:rPr>
                <w:color w:val="FF0000"/>
                <w:sz w:val="24"/>
                <w:szCs w:val="24"/>
              </w:rPr>
              <w:t>TP</w:t>
            </w:r>
          </w:p>
        </w:tc>
        <w:tc>
          <w:tcPr>
            <w:tcW w:w="1435"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366" w:type="dxa"/>
            <w:vMerge/>
            <w:vAlign w:val="center"/>
          </w:tcPr>
          <w:p w:rsidR="009A5F29" w:rsidRDefault="009A5F29" w:rsidP="009A5F29">
            <w:pPr>
              <w:pStyle w:val="Corpsdetexte2"/>
              <w:bidi w:val="0"/>
              <w:jc w:val="center"/>
              <w:rPr>
                <w:color w:val="FF0000"/>
                <w:sz w:val="24"/>
                <w:szCs w:val="24"/>
              </w:rPr>
            </w:pPr>
          </w:p>
        </w:tc>
      </w:tr>
      <w:tr w:rsidR="009A5F29" w:rsidTr="00435582">
        <w:trPr>
          <w:jc w:val="center"/>
        </w:trPr>
        <w:tc>
          <w:tcPr>
            <w:tcW w:w="3428" w:type="dxa"/>
            <w:vAlign w:val="center"/>
          </w:tcPr>
          <w:p w:rsidR="009A5F29" w:rsidRPr="00435582" w:rsidRDefault="009A5F29" w:rsidP="00822203">
            <w:pPr>
              <w:pStyle w:val="Contenudetableau"/>
              <w:rPr>
                <w:b/>
                <w:bCs/>
              </w:rPr>
            </w:pPr>
            <w:r w:rsidRPr="00435582">
              <w:rPr>
                <w:b/>
                <w:bCs/>
              </w:rPr>
              <w:t xml:space="preserve">1- </w:t>
            </w:r>
            <w:r w:rsidR="00822203">
              <w:rPr>
                <w:b/>
                <w:bCs/>
              </w:rPr>
              <w:t>Anglais des affaires</w:t>
            </w:r>
            <w:r w:rsidR="001E7062">
              <w:rPr>
                <w:b/>
                <w:bCs/>
              </w:rPr>
              <w:t xml:space="preserve"> I</w:t>
            </w:r>
          </w:p>
        </w:tc>
        <w:tc>
          <w:tcPr>
            <w:tcW w:w="1380"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822203" w:rsidP="00435582">
            <w:pPr>
              <w:pStyle w:val="Corpsdetexte2"/>
              <w:bidi w:val="0"/>
              <w:jc w:val="center"/>
              <w:rPr>
                <w:sz w:val="24"/>
                <w:szCs w:val="24"/>
              </w:rPr>
            </w:pPr>
            <w:r>
              <w:rPr>
                <w:sz w:val="24"/>
                <w:szCs w:val="24"/>
              </w:rPr>
              <w:t>2</w:t>
            </w:r>
          </w:p>
        </w:tc>
      </w:tr>
      <w:tr w:rsidR="009A5F29" w:rsidTr="00435582">
        <w:trPr>
          <w:jc w:val="center"/>
        </w:trPr>
        <w:tc>
          <w:tcPr>
            <w:tcW w:w="3428" w:type="dxa"/>
            <w:vAlign w:val="center"/>
          </w:tcPr>
          <w:p w:rsidR="00435582" w:rsidRPr="00435582" w:rsidRDefault="009A5F29" w:rsidP="00822203">
            <w:pPr>
              <w:pStyle w:val="Contenudetableau"/>
              <w:snapToGrid w:val="0"/>
              <w:rPr>
                <w:b/>
                <w:bCs/>
              </w:rPr>
            </w:pPr>
            <w:r w:rsidRPr="00435582">
              <w:rPr>
                <w:b/>
                <w:bCs/>
              </w:rPr>
              <w:t>2</w:t>
            </w:r>
            <w:r w:rsidR="00435582" w:rsidRPr="00435582">
              <w:rPr>
                <w:b/>
                <w:bCs/>
              </w:rPr>
              <w:t xml:space="preserve"> </w:t>
            </w:r>
            <w:r w:rsidR="00822203">
              <w:rPr>
                <w:b/>
                <w:bCs/>
              </w:rPr>
              <w:t>–La théorie de décision en incertitude</w:t>
            </w:r>
          </w:p>
          <w:p w:rsidR="009A5F29" w:rsidRPr="00435582" w:rsidRDefault="009A5F29" w:rsidP="009A5F29">
            <w:pPr>
              <w:pStyle w:val="6"/>
              <w:spacing w:before="0"/>
              <w:rPr>
                <w:rFonts w:eastAsia="SimSun" w:cs="Mangal"/>
                <w:color w:val="auto"/>
                <w:kern w:val="1"/>
                <w:lang w:eastAsia="hi-IN" w:bidi="hi-IN"/>
              </w:rPr>
            </w:pPr>
          </w:p>
        </w:tc>
        <w:tc>
          <w:tcPr>
            <w:tcW w:w="1380"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822203" w:rsidP="00435582">
            <w:pPr>
              <w:pStyle w:val="Corpsdetexte2"/>
              <w:bidi w:val="0"/>
              <w:jc w:val="center"/>
              <w:rPr>
                <w:sz w:val="24"/>
                <w:szCs w:val="24"/>
              </w:rPr>
            </w:pPr>
            <w:r>
              <w:rPr>
                <w:sz w:val="24"/>
                <w:szCs w:val="24"/>
              </w:rPr>
              <w:t>2</w:t>
            </w:r>
          </w:p>
        </w:tc>
      </w:tr>
      <w:tr w:rsidR="009A5F29" w:rsidTr="00435582">
        <w:trPr>
          <w:jc w:val="center"/>
        </w:trPr>
        <w:tc>
          <w:tcPr>
            <w:tcW w:w="3428" w:type="dxa"/>
            <w:vAlign w:val="center"/>
          </w:tcPr>
          <w:p w:rsidR="009A5F29" w:rsidRPr="00435582" w:rsidRDefault="009A5F29" w:rsidP="009A5F29">
            <w:pPr>
              <w:pStyle w:val="Corpsdetexte2"/>
              <w:bidi w:val="0"/>
              <w:jc w:val="center"/>
              <w:rPr>
                <w:b/>
                <w:bCs/>
                <w:sz w:val="24"/>
                <w:szCs w:val="24"/>
              </w:rPr>
            </w:pPr>
            <w:r w:rsidRPr="00435582">
              <w:rPr>
                <w:b/>
                <w:bCs/>
                <w:sz w:val="24"/>
                <w:szCs w:val="24"/>
              </w:rPr>
              <w:t>Total</w:t>
            </w:r>
          </w:p>
        </w:tc>
        <w:tc>
          <w:tcPr>
            <w:tcW w:w="1380" w:type="dxa"/>
            <w:vAlign w:val="center"/>
          </w:tcPr>
          <w:p w:rsidR="009A5F29" w:rsidRPr="00435582" w:rsidRDefault="00435582" w:rsidP="009A5F29">
            <w:pPr>
              <w:pStyle w:val="Corpsdetexte2"/>
              <w:bidi w:val="0"/>
              <w:jc w:val="center"/>
              <w:rPr>
                <w:sz w:val="24"/>
                <w:szCs w:val="24"/>
              </w:rPr>
            </w:pPr>
            <w:r w:rsidRPr="00435582">
              <w:rPr>
                <w:sz w:val="24"/>
                <w:szCs w:val="24"/>
              </w:rPr>
              <w:t>42</w:t>
            </w:r>
          </w:p>
        </w:tc>
        <w:tc>
          <w:tcPr>
            <w:tcW w:w="986" w:type="dxa"/>
            <w:vAlign w:val="center"/>
          </w:tcPr>
          <w:p w:rsidR="009A5F29" w:rsidRPr="00435582" w:rsidRDefault="009A5F29" w:rsidP="009A5F29">
            <w:pPr>
              <w:pStyle w:val="Corpsdetexte2"/>
              <w:bidi w:val="0"/>
              <w:jc w:val="center"/>
              <w:rPr>
                <w:sz w:val="24"/>
                <w:szCs w:val="24"/>
              </w:rPr>
            </w:pPr>
          </w:p>
        </w:tc>
        <w:tc>
          <w:tcPr>
            <w:tcW w:w="1183" w:type="dxa"/>
            <w:vAlign w:val="center"/>
          </w:tcPr>
          <w:p w:rsidR="009A5F29" w:rsidRPr="00435582" w:rsidRDefault="009A5F29" w:rsidP="009A5F29">
            <w:pPr>
              <w:pStyle w:val="Corpsdetexte2"/>
              <w:bidi w:val="0"/>
              <w:jc w:val="center"/>
              <w:rPr>
                <w:sz w:val="24"/>
                <w:szCs w:val="24"/>
              </w:rPr>
            </w:pPr>
          </w:p>
        </w:tc>
        <w:tc>
          <w:tcPr>
            <w:tcW w:w="1435" w:type="dxa"/>
            <w:vAlign w:val="center"/>
          </w:tcPr>
          <w:p w:rsidR="009A5F29" w:rsidRPr="00435582" w:rsidRDefault="009A5F29" w:rsidP="009A5F29">
            <w:pPr>
              <w:pStyle w:val="Corpsdetexte2"/>
              <w:bidi w:val="0"/>
              <w:jc w:val="center"/>
              <w:rPr>
                <w:sz w:val="24"/>
                <w:szCs w:val="24"/>
              </w:rPr>
            </w:pPr>
          </w:p>
        </w:tc>
        <w:tc>
          <w:tcPr>
            <w:tcW w:w="1366" w:type="dxa"/>
            <w:vAlign w:val="center"/>
          </w:tcPr>
          <w:p w:rsidR="009A5F29" w:rsidRPr="00435582" w:rsidRDefault="00822203" w:rsidP="009A5F29">
            <w:pPr>
              <w:pStyle w:val="Corpsdetexte2"/>
              <w:bidi w:val="0"/>
              <w:jc w:val="center"/>
              <w:rPr>
                <w:sz w:val="24"/>
                <w:szCs w:val="24"/>
              </w:rPr>
            </w:pPr>
            <w:r>
              <w:rPr>
                <w:sz w:val="24"/>
                <w:szCs w:val="24"/>
              </w:rPr>
              <w:t>4</w:t>
            </w:r>
          </w:p>
        </w:tc>
      </w:tr>
    </w:tbl>
    <w:p w:rsidR="009A5F29" w:rsidRDefault="009A5F29" w:rsidP="009A5F29">
      <w:pPr>
        <w:pStyle w:val="6"/>
      </w:pPr>
      <w:r>
        <w:t xml:space="preserve">3.2- Activités pratiques </w:t>
      </w:r>
      <w:r>
        <w:rPr>
          <w:b w:val="0"/>
          <w:bCs w:val="0"/>
        </w:rPr>
        <w:t>(Projets, stages, mémoires…..)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980"/>
        <w:gridCol w:w="1634"/>
        <w:gridCol w:w="1066"/>
        <w:gridCol w:w="1440"/>
        <w:gridCol w:w="1248"/>
      </w:tblGrid>
      <w:tr w:rsidR="009A5F29">
        <w:trPr>
          <w:jc w:val="center"/>
        </w:trPr>
        <w:tc>
          <w:tcPr>
            <w:tcW w:w="2410"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Activités pratiques</w:t>
            </w:r>
          </w:p>
          <w:p w:rsidR="009A5F29" w:rsidRDefault="009A5F29" w:rsidP="009A5F29">
            <w:pPr>
              <w:pStyle w:val="Corpsdetexte2"/>
              <w:bidi w:val="0"/>
              <w:jc w:val="center"/>
              <w:rPr>
                <w:color w:val="FF0000"/>
                <w:sz w:val="24"/>
                <w:szCs w:val="24"/>
              </w:rPr>
            </w:pPr>
            <w:r>
              <w:rPr>
                <w:color w:val="FF0000"/>
                <w:sz w:val="24"/>
                <w:szCs w:val="24"/>
              </w:rPr>
              <w:t>de l’UE</w:t>
            </w:r>
          </w:p>
        </w:tc>
        <w:tc>
          <w:tcPr>
            <w:tcW w:w="6120" w:type="dxa"/>
            <w:gridSpan w:val="4"/>
            <w:vAlign w:val="center"/>
          </w:tcPr>
          <w:p w:rsidR="009A5F29" w:rsidRDefault="009A5F29" w:rsidP="009A5F29">
            <w:pPr>
              <w:pStyle w:val="Corpsdetexte2"/>
              <w:bidi w:val="0"/>
              <w:jc w:val="center"/>
              <w:rPr>
                <w:color w:val="FF0000"/>
                <w:sz w:val="24"/>
                <w:szCs w:val="24"/>
              </w:rPr>
            </w:pPr>
            <w:r>
              <w:rPr>
                <w:color w:val="FF0000"/>
                <w:sz w:val="24"/>
                <w:szCs w:val="24"/>
              </w:rPr>
              <w:t>Durée</w:t>
            </w:r>
          </w:p>
        </w:tc>
        <w:tc>
          <w:tcPr>
            <w:tcW w:w="1248"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Crédits</w:t>
            </w:r>
          </w:p>
        </w:tc>
      </w:tr>
      <w:tr w:rsidR="009A5F29" w:rsidTr="00186FBD">
        <w:trPr>
          <w:jc w:val="center"/>
        </w:trPr>
        <w:tc>
          <w:tcPr>
            <w:tcW w:w="2410" w:type="dxa"/>
            <w:vMerge/>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r>
              <w:rPr>
                <w:color w:val="FF0000"/>
                <w:sz w:val="24"/>
                <w:szCs w:val="24"/>
              </w:rPr>
              <w:t>Travaux sur terrain</w:t>
            </w:r>
          </w:p>
        </w:tc>
        <w:tc>
          <w:tcPr>
            <w:tcW w:w="1634" w:type="dxa"/>
            <w:vAlign w:val="center"/>
          </w:tcPr>
          <w:p w:rsidR="009A5F29" w:rsidRDefault="009A5F29" w:rsidP="009A5F29">
            <w:pPr>
              <w:pStyle w:val="Corpsdetexte2"/>
              <w:bidi w:val="0"/>
              <w:jc w:val="center"/>
              <w:rPr>
                <w:color w:val="FF0000"/>
                <w:sz w:val="24"/>
                <w:szCs w:val="24"/>
              </w:rPr>
            </w:pPr>
            <w:r>
              <w:rPr>
                <w:color w:val="FF0000"/>
                <w:sz w:val="24"/>
                <w:szCs w:val="24"/>
              </w:rPr>
              <w:t>Projets</w:t>
            </w:r>
          </w:p>
        </w:tc>
        <w:tc>
          <w:tcPr>
            <w:tcW w:w="1066" w:type="dxa"/>
            <w:vAlign w:val="center"/>
          </w:tcPr>
          <w:p w:rsidR="009A5F29" w:rsidRDefault="009A5F29" w:rsidP="009A5F29">
            <w:pPr>
              <w:pStyle w:val="Corpsdetexte2"/>
              <w:bidi w:val="0"/>
              <w:jc w:val="center"/>
              <w:rPr>
                <w:color w:val="FF0000"/>
                <w:sz w:val="24"/>
                <w:szCs w:val="24"/>
              </w:rPr>
            </w:pPr>
            <w:r>
              <w:rPr>
                <w:color w:val="FF0000"/>
                <w:sz w:val="24"/>
                <w:szCs w:val="24"/>
              </w:rPr>
              <w:t>Stages</w:t>
            </w:r>
          </w:p>
        </w:tc>
        <w:tc>
          <w:tcPr>
            <w:tcW w:w="1440"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248" w:type="dxa"/>
            <w:vMerge/>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Pr="00A429C4" w:rsidRDefault="009A5F29" w:rsidP="00A429C4">
            <w:pPr>
              <w:pStyle w:val="Corpsdetexte2"/>
              <w:bidi w:val="0"/>
              <w:jc w:val="center"/>
              <w:rPr>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435582">
            <w:pPr>
              <w:pStyle w:val="Corpsdetexte2"/>
              <w:bidi w:val="0"/>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Pr="00A429C4" w:rsidRDefault="009A5F29" w:rsidP="009A5F29">
            <w:pPr>
              <w:pStyle w:val="Corpsdetexte2"/>
              <w:bidi w:val="0"/>
              <w:jc w:val="center"/>
              <w:rPr>
                <w:sz w:val="24"/>
                <w:szCs w:val="24"/>
              </w:rPr>
            </w:pPr>
          </w:p>
        </w:tc>
        <w:tc>
          <w:tcPr>
            <w:tcW w:w="1634" w:type="dxa"/>
            <w:vAlign w:val="center"/>
          </w:tcPr>
          <w:p w:rsidR="009A5F29" w:rsidRPr="00A429C4" w:rsidRDefault="009A5F29" w:rsidP="00A429C4">
            <w:pPr>
              <w:pStyle w:val="Corpsdetexte2"/>
              <w:bidi w:val="0"/>
              <w:jc w:val="center"/>
              <w:rPr>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r>
              <w:rPr>
                <w:color w:val="FF0000"/>
                <w:sz w:val="24"/>
                <w:szCs w:val="24"/>
              </w:rPr>
              <w:t>Total</w:t>
            </w: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bl>
    <w:p w:rsidR="009A5F29" w:rsidRDefault="009A5F29" w:rsidP="009A5F29">
      <w:pPr>
        <w:pStyle w:val="5"/>
      </w:pPr>
      <w:r>
        <w:lastRenderedPageBreak/>
        <w:t xml:space="preserve">4- Contenu </w:t>
      </w:r>
      <w:r>
        <w:rPr>
          <w:b w:val="0"/>
          <w:bCs w:val="0"/>
        </w:rPr>
        <w:t>(descriptifs et plans des cours)</w:t>
      </w:r>
    </w:p>
    <w:p w:rsidR="009A5F29" w:rsidRDefault="009A5F29" w:rsidP="009A5F29">
      <w:pPr>
        <w:pStyle w:val="6"/>
      </w:pPr>
      <w:r>
        <w:t xml:space="preserve">4.1- Enseignements </w:t>
      </w:r>
      <w:r>
        <w:rPr>
          <w:b w:val="0"/>
          <w:bCs w:val="0"/>
        </w:rPr>
        <w:t>(Présenter une description succincte des programmes de chaque ECUE et joindre le programme détaillé à la fiche descriptive de 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78" w:type="dxa"/>
          </w:tcPr>
          <w:p w:rsidR="00822203" w:rsidRDefault="009A5F29" w:rsidP="003E3902">
            <w:pPr>
              <w:pStyle w:val="a1"/>
              <w:numPr>
                <w:ilvl w:val="0"/>
                <w:numId w:val="0"/>
              </w:numPr>
              <w:bidi w:val="0"/>
              <w:ind w:right="0"/>
              <w:rPr>
                <w:rFonts w:cs="Times New Roman"/>
                <w:sz w:val="24"/>
                <w:szCs w:val="24"/>
                <w:u w:val="none"/>
              </w:rPr>
            </w:pPr>
            <w:r w:rsidRPr="00186FBD">
              <w:rPr>
                <w:rFonts w:cs="Times New Roman"/>
                <w:sz w:val="24"/>
                <w:szCs w:val="24"/>
                <w:u w:val="none"/>
              </w:rPr>
              <w:t>1</w:t>
            </w:r>
            <w:r w:rsidRPr="003E3902">
              <w:rPr>
                <w:rFonts w:cs="Times New Roman"/>
                <w:b w:val="0"/>
                <w:bCs w:val="0"/>
                <w:sz w:val="24"/>
                <w:szCs w:val="24"/>
                <w:u w:val="none"/>
              </w:rPr>
              <w:t xml:space="preserve">- </w:t>
            </w:r>
            <w:r w:rsidR="003E3902" w:rsidRPr="00E246B3">
              <w:rPr>
                <w:rFonts w:asciiTheme="majorBidi" w:hAnsiTheme="majorBidi" w:cstheme="majorBidi"/>
                <w:color w:val="000000"/>
                <w:w w:val="93"/>
                <w:sz w:val="24"/>
                <w:szCs w:val="24"/>
                <w:u w:val="none"/>
              </w:rPr>
              <w:t>Permettre aux étudiants de perfectionner leurs  niveaux linguistiques en anglais;</w:t>
            </w:r>
          </w:p>
          <w:p w:rsidR="00822203" w:rsidRPr="00186FBD" w:rsidRDefault="00822203" w:rsidP="00822203">
            <w:pPr>
              <w:pStyle w:val="a1"/>
              <w:numPr>
                <w:ilvl w:val="0"/>
                <w:numId w:val="0"/>
              </w:numPr>
              <w:bidi w:val="0"/>
              <w:ind w:right="0"/>
              <w:rPr>
                <w:rFonts w:cs="Times New Roman"/>
                <w:sz w:val="24"/>
                <w:szCs w:val="24"/>
                <w:u w:val="none"/>
              </w:rPr>
            </w:pPr>
          </w:p>
        </w:tc>
      </w:tr>
      <w:tr w:rsidR="009A5F29">
        <w:tc>
          <w:tcPr>
            <w:tcW w:w="9778" w:type="dxa"/>
          </w:tcPr>
          <w:p w:rsidR="00822203" w:rsidRPr="0034324D" w:rsidRDefault="009A5F29" w:rsidP="003E3902">
            <w:pPr>
              <w:pStyle w:val="align-justify"/>
              <w:spacing w:line="360" w:lineRule="auto"/>
              <w:jc w:val="both"/>
              <w:rPr>
                <w:color w:val="FF0000"/>
              </w:rPr>
            </w:pPr>
            <w:r w:rsidRPr="00F7533C">
              <w:rPr>
                <w:rFonts w:asciiTheme="majorBidi" w:hAnsiTheme="majorBidi" w:cstheme="majorBidi"/>
                <w:b/>
                <w:bCs/>
              </w:rPr>
              <w:t xml:space="preserve">2- </w:t>
            </w:r>
            <w:r w:rsidR="00E246B3">
              <w:rPr>
                <w:b/>
                <w:bCs/>
              </w:rPr>
              <w:t>P</w:t>
            </w:r>
            <w:r w:rsidR="003E3902" w:rsidRPr="00E246B3">
              <w:rPr>
                <w:b/>
                <w:bCs/>
              </w:rPr>
              <w:t>résenter aux étudiants un panorama des outils analytiques permettant de modéliser les incertitudes et risques associés aux décisions stratégiques d’investissement dans les marchés énergétiques libéralisés.</w:t>
            </w:r>
          </w:p>
        </w:tc>
      </w:tr>
    </w:tbl>
    <w:p w:rsidR="009A5F29" w:rsidRPr="00DD650C" w:rsidRDefault="009A5F29" w:rsidP="009A5F29">
      <w:pPr>
        <w:pStyle w:val="6"/>
        <w:rPr>
          <w:color w:val="auto"/>
        </w:rPr>
      </w:pPr>
      <w:r>
        <w:t xml:space="preserve">4.2- Activités pratiques de l’UE </w:t>
      </w:r>
      <w:r>
        <w:rPr>
          <w:b w:val="0"/>
          <w:bCs w:val="0"/>
        </w:rPr>
        <w:t>(Présenter une description succincte des objectifs, des contenus et des procédures d’organisation de chaque activité)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RPr="00DD650C">
        <w:tc>
          <w:tcPr>
            <w:tcW w:w="9778" w:type="dxa"/>
          </w:tcPr>
          <w:p w:rsidR="00822203" w:rsidRPr="00E246B3" w:rsidRDefault="003E3902" w:rsidP="00E246B3">
            <w:pPr>
              <w:pStyle w:val="a1"/>
              <w:numPr>
                <w:ilvl w:val="0"/>
                <w:numId w:val="0"/>
              </w:numPr>
              <w:bidi w:val="0"/>
              <w:ind w:right="0"/>
              <w:rPr>
                <w:rFonts w:cs="Times New Roman"/>
                <w:sz w:val="24"/>
                <w:szCs w:val="24"/>
                <w:u w:val="none"/>
              </w:rPr>
            </w:pPr>
            <w:r w:rsidRPr="00E246B3">
              <w:rPr>
                <w:rFonts w:cs="Times New Roman"/>
                <w:sz w:val="24"/>
                <w:szCs w:val="24"/>
                <w:u w:val="none"/>
              </w:rPr>
              <w:t xml:space="preserve">1. </w:t>
            </w:r>
            <w:r w:rsidR="00E246B3" w:rsidRPr="00E246B3">
              <w:rPr>
                <w:rFonts w:cs="Times New Roman"/>
                <w:sz w:val="24"/>
                <w:szCs w:val="24"/>
                <w:u w:val="none"/>
              </w:rPr>
              <w:t>E</w:t>
            </w:r>
            <w:r w:rsidRPr="00E246B3">
              <w:rPr>
                <w:rFonts w:cs="Times New Roman"/>
                <w:sz w:val="24"/>
                <w:szCs w:val="24"/>
                <w:u w:val="none"/>
              </w:rPr>
              <w:t xml:space="preserve">xposés </w:t>
            </w:r>
          </w:p>
        </w:tc>
      </w:tr>
      <w:tr w:rsidR="009A5F29">
        <w:tc>
          <w:tcPr>
            <w:tcW w:w="9778" w:type="dxa"/>
          </w:tcPr>
          <w:p w:rsidR="00F7533C" w:rsidRPr="00E246B3" w:rsidRDefault="00F7533C" w:rsidP="003E3902">
            <w:pPr>
              <w:autoSpaceDE w:val="0"/>
              <w:autoSpaceDN w:val="0"/>
              <w:adjustRightInd w:val="0"/>
              <w:jc w:val="both"/>
              <w:rPr>
                <w:rFonts w:asciiTheme="majorBidi" w:hAnsiTheme="majorBidi" w:cstheme="majorBidi"/>
                <w:b/>
                <w:bCs/>
              </w:rPr>
            </w:pPr>
            <w:r w:rsidRPr="00E246B3">
              <w:rPr>
                <w:rFonts w:asciiTheme="majorBidi" w:hAnsiTheme="majorBidi" w:cstheme="majorBidi"/>
                <w:b/>
                <w:bCs/>
                <w:color w:val="000000"/>
              </w:rPr>
              <w:t>2.</w:t>
            </w:r>
            <w:r w:rsidR="00E246B3">
              <w:rPr>
                <w:rFonts w:asciiTheme="majorBidi" w:hAnsiTheme="majorBidi" w:cstheme="majorBidi"/>
                <w:b/>
                <w:bCs/>
                <w:color w:val="000000"/>
              </w:rPr>
              <w:t xml:space="preserve"> </w:t>
            </w:r>
            <w:r w:rsidR="00E246B3" w:rsidRPr="00E246B3">
              <w:rPr>
                <w:rFonts w:asciiTheme="majorBidi" w:hAnsiTheme="majorBidi" w:cstheme="majorBidi"/>
                <w:b/>
                <w:bCs/>
                <w:color w:val="000000"/>
              </w:rPr>
              <w:t>E</w:t>
            </w:r>
            <w:r w:rsidR="003E3902" w:rsidRPr="00E246B3">
              <w:rPr>
                <w:rFonts w:asciiTheme="majorBidi" w:hAnsiTheme="majorBidi" w:cstheme="majorBidi"/>
                <w:b/>
                <w:bCs/>
                <w:color w:val="000000"/>
              </w:rPr>
              <w:t xml:space="preserve">tudes de cas </w:t>
            </w:r>
            <w:r w:rsidR="00822203" w:rsidRPr="00E246B3">
              <w:rPr>
                <w:rFonts w:asciiTheme="majorBidi" w:hAnsiTheme="majorBidi" w:cstheme="majorBidi"/>
                <w:b/>
                <w:bCs/>
              </w:rPr>
              <w:t xml:space="preserve"> </w:t>
            </w:r>
          </w:p>
        </w:tc>
      </w:tr>
    </w:tbl>
    <w:p w:rsidR="00762BA0" w:rsidRDefault="00762BA0" w:rsidP="009A5F29">
      <w:pPr>
        <w:pStyle w:val="5"/>
      </w:pPr>
    </w:p>
    <w:p w:rsidR="009A5F29" w:rsidRDefault="009A5F29" w:rsidP="009A5F29">
      <w:pPr>
        <w:pStyle w:val="5"/>
      </w:pPr>
      <w:r>
        <w:t>5- Méthodes pédagogiques et moyens didactiques spécifiques à l’UE</w:t>
      </w:r>
      <w:r>
        <w:rPr>
          <w:b w:val="0"/>
          <w:bCs w:val="0"/>
        </w:rPr>
        <w:t xml:space="preserve"> (méthodes et outils pédagogiques, ouvrages de référence, recours aux TIC – possibilités d’enseignement à distance…)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Tr="00407B3B">
        <w:trPr>
          <w:jc w:val="center"/>
        </w:trPr>
        <w:tc>
          <w:tcPr>
            <w:tcW w:w="9778" w:type="dxa"/>
          </w:tcPr>
          <w:p w:rsidR="009A5F29" w:rsidRPr="00581BA8" w:rsidRDefault="009A5F29" w:rsidP="00822203"/>
          <w:p w:rsidR="00822203" w:rsidRPr="00581BA8" w:rsidRDefault="00E246B3" w:rsidP="00822203">
            <w:r>
              <w:t>Supports pédagogiques et discussions dynamiques</w:t>
            </w:r>
            <w:r w:rsidR="00581BA8" w:rsidRPr="00581BA8">
              <w:t xml:space="preserve">  </w:t>
            </w:r>
          </w:p>
        </w:tc>
      </w:tr>
      <w:tr w:rsidR="009A5F29" w:rsidTr="00407B3B">
        <w:trPr>
          <w:jc w:val="center"/>
        </w:trPr>
        <w:tc>
          <w:tcPr>
            <w:tcW w:w="9778" w:type="dxa"/>
            <w:tcBorders>
              <w:top w:val="single" w:sz="4" w:space="0" w:color="auto"/>
              <w:left w:val="single" w:sz="4" w:space="0" w:color="auto"/>
              <w:bottom w:val="single" w:sz="4" w:space="0" w:color="auto"/>
              <w:right w:val="single" w:sz="4" w:space="0" w:color="auto"/>
            </w:tcBorders>
          </w:tcPr>
          <w:p w:rsidR="009A5F29" w:rsidRPr="00581BA8" w:rsidRDefault="009A5F29" w:rsidP="009A5F29"/>
          <w:p w:rsidR="00822203" w:rsidRPr="00581BA8" w:rsidRDefault="00581BA8" w:rsidP="009A5F29">
            <w:r w:rsidRPr="00581BA8">
              <w:t>Forum de discutions, Excel ….</w:t>
            </w:r>
          </w:p>
          <w:p w:rsidR="00822203" w:rsidRPr="00581BA8" w:rsidRDefault="00822203" w:rsidP="009A5F29"/>
        </w:tc>
      </w:tr>
    </w:tbl>
    <w:p w:rsidR="00762BA0" w:rsidRDefault="00762BA0" w:rsidP="009A5F29">
      <w:pPr>
        <w:pStyle w:val="5"/>
      </w:pPr>
    </w:p>
    <w:p w:rsidR="009A5F29" w:rsidRDefault="009A5F29" w:rsidP="009A5F29">
      <w:pPr>
        <w:pStyle w:val="5"/>
      </w:pPr>
      <w:r>
        <w:t>6- Examens et évaluation des connaissances</w:t>
      </w:r>
    </w:p>
    <w:p w:rsidR="009A5F29" w:rsidRDefault="009A5F29" w:rsidP="009A5F29">
      <w:pPr>
        <w:pStyle w:val="6"/>
        <w:rPr>
          <w:lang w:bidi="ar-SA"/>
        </w:rPr>
      </w:pPr>
      <w:r>
        <w:rPr>
          <w:lang w:bidi="ar-SA"/>
        </w:rPr>
        <w:t>6.1- Méthode d’</w:t>
      </w:r>
      <w:r>
        <w:t xml:space="preserve">évaluation et régime d’examens </w:t>
      </w:r>
      <w:r>
        <w:rPr>
          <w:b w:val="0"/>
          <w:bCs w:val="0"/>
        </w:rPr>
        <w:t>(Préciser le régime d’évaluation préconisé : contrôle continu uniquement ou régime mixte </w:t>
      </w:r>
      <w:proofErr w:type="gramStart"/>
      <w:r>
        <w:rPr>
          <w:b w:val="0"/>
          <w:bCs w:val="0"/>
        </w:rPr>
        <w:t>:contrôle</w:t>
      </w:r>
      <w:proofErr w:type="gramEnd"/>
      <w:r>
        <w:rPr>
          <w:b w:val="0"/>
          <w:bCs w:val="0"/>
        </w:rPr>
        <w:t xml:space="preserve"> continu et examens finaux)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rPr>
          <w:jc w:val="center"/>
        </w:trPr>
        <w:tc>
          <w:tcPr>
            <w:tcW w:w="9740" w:type="dxa"/>
          </w:tcPr>
          <w:p w:rsidR="009A5F29" w:rsidRPr="00705737" w:rsidRDefault="00705737" w:rsidP="009A5F29">
            <w:r w:rsidRPr="00705737">
              <w:t>Régime mixte</w:t>
            </w:r>
          </w:p>
        </w:tc>
      </w:tr>
      <w:tr w:rsidR="009A5F29">
        <w:trPr>
          <w:jc w:val="center"/>
        </w:trPr>
        <w:tc>
          <w:tcPr>
            <w:tcW w:w="9740" w:type="dxa"/>
          </w:tcPr>
          <w:p w:rsidR="009A5F29" w:rsidRDefault="009A5F29" w:rsidP="009A5F29">
            <w:r w:rsidRPr="00B74891">
              <w:rPr>
                <w:color w:val="FF0000"/>
              </w:rPr>
              <w:t>…………………………………………………………………………………………………………</w:t>
            </w:r>
          </w:p>
        </w:tc>
      </w:tr>
      <w:tr w:rsidR="009A5F29" w:rsidRPr="006C5187">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r w:rsidR="009A5F29" w:rsidRPr="006C5187">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9A5F29" w:rsidRDefault="009A5F29" w:rsidP="009A5F29">
      <w:pPr>
        <w:pStyle w:val="6"/>
      </w:pPr>
      <w:r>
        <w:t xml:space="preserve">6.2 - Validation de l’UE </w:t>
      </w:r>
      <w:r>
        <w:rPr>
          <w:b w:val="0"/>
          <w:bCs w:val="0"/>
        </w:rPr>
        <w:t>(préciser les poids des épreuves d’examens pour le calcul de la moyenne de l’ECUE, les coefficients des ECUE et le coefficient de l’UE au sein du parcours).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709"/>
        <w:gridCol w:w="850"/>
        <w:gridCol w:w="709"/>
        <w:gridCol w:w="992"/>
        <w:gridCol w:w="677"/>
        <w:gridCol w:w="899"/>
        <w:gridCol w:w="878"/>
        <w:gridCol w:w="948"/>
        <w:gridCol w:w="850"/>
        <w:gridCol w:w="920"/>
      </w:tblGrid>
      <w:tr w:rsidR="009A5F29" w:rsidTr="00AE778C">
        <w:trPr>
          <w:cantSplit/>
        </w:trPr>
        <w:tc>
          <w:tcPr>
            <w:tcW w:w="1346" w:type="dxa"/>
            <w:vMerge w:val="restart"/>
            <w:vAlign w:val="center"/>
          </w:tcPr>
          <w:p w:rsidR="009A5F29" w:rsidRDefault="009A5F29" w:rsidP="009A5F29">
            <w:pPr>
              <w:pStyle w:val="6"/>
              <w:spacing w:before="0"/>
              <w:jc w:val="center"/>
              <w:rPr>
                <w:color w:val="FF0000"/>
                <w:sz w:val="20"/>
                <w:szCs w:val="20"/>
              </w:rPr>
            </w:pPr>
            <w:r>
              <w:rPr>
                <w:color w:val="FF0000"/>
                <w:sz w:val="20"/>
                <w:szCs w:val="20"/>
              </w:rPr>
              <w:t>ECUE</w:t>
            </w:r>
          </w:p>
        </w:tc>
        <w:tc>
          <w:tcPr>
            <w:tcW w:w="3260" w:type="dxa"/>
            <w:gridSpan w:val="4"/>
            <w:vAlign w:val="center"/>
          </w:tcPr>
          <w:p w:rsidR="009A5F29" w:rsidRDefault="009A5F29" w:rsidP="009A5F29">
            <w:pPr>
              <w:pStyle w:val="6"/>
              <w:spacing w:before="0"/>
              <w:jc w:val="center"/>
              <w:rPr>
                <w:color w:val="FF0000"/>
                <w:sz w:val="20"/>
                <w:szCs w:val="20"/>
              </w:rPr>
            </w:pPr>
            <w:r>
              <w:rPr>
                <w:color w:val="FF0000"/>
                <w:sz w:val="20"/>
                <w:szCs w:val="20"/>
              </w:rPr>
              <w:t>Contrôle continue</w:t>
            </w:r>
          </w:p>
        </w:tc>
        <w:tc>
          <w:tcPr>
            <w:tcW w:w="3402" w:type="dxa"/>
            <w:gridSpan w:val="4"/>
            <w:vAlign w:val="center"/>
          </w:tcPr>
          <w:p w:rsidR="009A5F29" w:rsidRDefault="009A5F29" w:rsidP="009A5F29">
            <w:pPr>
              <w:pStyle w:val="6"/>
              <w:spacing w:before="0"/>
              <w:jc w:val="center"/>
              <w:rPr>
                <w:color w:val="FF0000"/>
                <w:sz w:val="20"/>
                <w:szCs w:val="20"/>
              </w:rPr>
            </w:pPr>
            <w:r>
              <w:rPr>
                <w:color w:val="FF0000"/>
                <w:sz w:val="20"/>
                <w:szCs w:val="20"/>
              </w:rPr>
              <w:t>Examen final</w:t>
            </w:r>
          </w:p>
        </w:tc>
        <w:tc>
          <w:tcPr>
            <w:tcW w:w="85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l’ECUE</w:t>
            </w:r>
          </w:p>
        </w:tc>
        <w:tc>
          <w:tcPr>
            <w:tcW w:w="92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l’UE au sein du parcours</w:t>
            </w:r>
          </w:p>
        </w:tc>
      </w:tr>
      <w:tr w:rsidR="009A5F29" w:rsidTr="00AE778C">
        <w:trPr>
          <w:cantSplit/>
        </w:trPr>
        <w:tc>
          <w:tcPr>
            <w:tcW w:w="1346" w:type="dxa"/>
            <w:vMerge/>
            <w:vAlign w:val="center"/>
          </w:tcPr>
          <w:p w:rsidR="009A5F29" w:rsidRDefault="009A5F29" w:rsidP="009A5F29">
            <w:pPr>
              <w:pStyle w:val="6"/>
              <w:spacing w:before="0"/>
              <w:jc w:val="center"/>
              <w:rPr>
                <w:color w:val="FF0000"/>
                <w:sz w:val="20"/>
                <w:szCs w:val="20"/>
              </w:rPr>
            </w:pPr>
          </w:p>
        </w:tc>
        <w:tc>
          <w:tcPr>
            <w:tcW w:w="2268"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92" w:type="dxa"/>
            <w:vMerge w:val="restart"/>
            <w:vAlign w:val="center"/>
          </w:tcPr>
          <w:p w:rsidR="009A5F29" w:rsidRDefault="00AE778C" w:rsidP="009A5F29">
            <w:pPr>
              <w:pStyle w:val="6"/>
              <w:spacing w:before="0"/>
              <w:jc w:val="center"/>
              <w:rPr>
                <w:color w:val="FF0000"/>
                <w:sz w:val="20"/>
                <w:szCs w:val="20"/>
              </w:rPr>
            </w:pPr>
            <w:r>
              <w:rPr>
                <w:color w:val="FF0000"/>
                <w:sz w:val="20"/>
                <w:szCs w:val="20"/>
              </w:rPr>
              <w:t>Pondéra</w:t>
            </w:r>
            <w:r w:rsidR="009A5F29">
              <w:rPr>
                <w:color w:val="FF0000"/>
                <w:sz w:val="20"/>
                <w:szCs w:val="20"/>
              </w:rPr>
              <w:t>tion</w:t>
            </w:r>
          </w:p>
        </w:tc>
        <w:tc>
          <w:tcPr>
            <w:tcW w:w="2454"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48" w:type="dxa"/>
            <w:vMerge w:val="restart"/>
            <w:vAlign w:val="center"/>
          </w:tcPr>
          <w:p w:rsidR="009A5F29" w:rsidRDefault="009A5F29" w:rsidP="009A5F29">
            <w:pPr>
              <w:pStyle w:val="6"/>
              <w:spacing w:before="0"/>
              <w:jc w:val="center"/>
              <w:rPr>
                <w:color w:val="FF0000"/>
                <w:sz w:val="20"/>
                <w:szCs w:val="20"/>
              </w:rPr>
            </w:pPr>
            <w:r>
              <w:rPr>
                <w:color w:val="FF0000"/>
                <w:sz w:val="20"/>
                <w:szCs w:val="20"/>
              </w:rPr>
              <w:t>Pondération</w:t>
            </w: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34324D" w:rsidTr="0034324D">
        <w:trPr>
          <w:cantSplit/>
        </w:trPr>
        <w:tc>
          <w:tcPr>
            <w:tcW w:w="1346" w:type="dxa"/>
            <w:vMerge/>
            <w:vAlign w:val="center"/>
          </w:tcPr>
          <w:p w:rsidR="009A5F29" w:rsidRDefault="009A5F29" w:rsidP="009A5F29">
            <w:pPr>
              <w:pStyle w:val="6"/>
              <w:spacing w:before="0"/>
              <w:jc w:val="center"/>
              <w:rPr>
                <w:color w:val="FF0000"/>
                <w:sz w:val="20"/>
                <w:szCs w:val="20"/>
              </w:rPr>
            </w:pPr>
          </w:p>
        </w:tc>
        <w:tc>
          <w:tcPr>
            <w:tcW w:w="709"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850"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709"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92" w:type="dxa"/>
            <w:vMerge/>
            <w:vAlign w:val="center"/>
          </w:tcPr>
          <w:p w:rsidR="009A5F29" w:rsidRDefault="009A5F29" w:rsidP="009A5F29">
            <w:pPr>
              <w:pStyle w:val="6"/>
              <w:spacing w:before="0"/>
              <w:jc w:val="center"/>
              <w:rPr>
                <w:color w:val="FF0000"/>
                <w:sz w:val="20"/>
                <w:szCs w:val="20"/>
              </w:rPr>
            </w:pPr>
          </w:p>
        </w:tc>
        <w:tc>
          <w:tcPr>
            <w:tcW w:w="677"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899"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878"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48" w:type="dxa"/>
            <w:vMerge/>
            <w:vAlign w:val="center"/>
          </w:tcPr>
          <w:p w:rsidR="009A5F29" w:rsidRDefault="009A5F29" w:rsidP="009A5F29">
            <w:pPr>
              <w:pStyle w:val="6"/>
              <w:spacing w:before="0"/>
              <w:jc w:val="center"/>
              <w:rPr>
                <w:color w:val="FF0000"/>
                <w:sz w:val="20"/>
                <w:szCs w:val="20"/>
              </w:rPr>
            </w:pP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34324D" w:rsidTr="0034324D">
        <w:trPr>
          <w:cantSplit/>
        </w:trPr>
        <w:tc>
          <w:tcPr>
            <w:tcW w:w="1346" w:type="dxa"/>
            <w:vAlign w:val="center"/>
          </w:tcPr>
          <w:p w:rsidR="009A5F29" w:rsidRPr="00762BA0" w:rsidRDefault="009A5F29" w:rsidP="00822203">
            <w:pPr>
              <w:pStyle w:val="6"/>
              <w:spacing w:before="0"/>
              <w:rPr>
                <w:color w:val="auto"/>
                <w:sz w:val="20"/>
                <w:szCs w:val="20"/>
              </w:rPr>
            </w:pPr>
            <w:r w:rsidRPr="00762BA0">
              <w:rPr>
                <w:color w:val="auto"/>
                <w:sz w:val="20"/>
                <w:szCs w:val="20"/>
              </w:rPr>
              <w:t>1-</w:t>
            </w:r>
            <w:r w:rsidR="00822203">
              <w:rPr>
                <w:color w:val="auto"/>
                <w:sz w:val="20"/>
                <w:szCs w:val="20"/>
              </w:rPr>
              <w:t>Anglais des affaires</w:t>
            </w:r>
          </w:p>
        </w:tc>
        <w:tc>
          <w:tcPr>
            <w:tcW w:w="709" w:type="dxa"/>
            <w:vAlign w:val="center"/>
          </w:tcPr>
          <w:p w:rsidR="009A5F29" w:rsidRPr="00AE778C" w:rsidRDefault="001E7062" w:rsidP="009A5F29">
            <w:pPr>
              <w:pStyle w:val="6"/>
              <w:spacing w:before="0"/>
              <w:jc w:val="center"/>
              <w:rPr>
                <w:color w:val="auto"/>
                <w:sz w:val="20"/>
                <w:szCs w:val="20"/>
              </w:rPr>
            </w:pPr>
            <w:r>
              <w:rPr>
                <w:color w:val="auto"/>
                <w:sz w:val="20"/>
                <w:szCs w:val="20"/>
              </w:rPr>
              <w:t>X</w:t>
            </w:r>
          </w:p>
        </w:tc>
        <w:tc>
          <w:tcPr>
            <w:tcW w:w="850" w:type="dxa"/>
            <w:vAlign w:val="center"/>
          </w:tcPr>
          <w:p w:rsidR="009A5F29" w:rsidRPr="00AE778C" w:rsidRDefault="00822203" w:rsidP="009A5F29">
            <w:pPr>
              <w:pStyle w:val="6"/>
              <w:spacing w:before="0"/>
              <w:jc w:val="center"/>
              <w:rPr>
                <w:color w:val="auto"/>
                <w:sz w:val="20"/>
                <w:szCs w:val="20"/>
              </w:rPr>
            </w:pPr>
            <w:r>
              <w:rPr>
                <w:color w:val="auto"/>
                <w:sz w:val="20"/>
                <w:szCs w:val="20"/>
              </w:rPr>
              <w:t>X</w:t>
            </w:r>
          </w:p>
        </w:tc>
        <w:tc>
          <w:tcPr>
            <w:tcW w:w="709"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1E7062" w:rsidP="009A5F29">
            <w:pPr>
              <w:pStyle w:val="6"/>
              <w:spacing w:before="0"/>
              <w:jc w:val="center"/>
              <w:rPr>
                <w:color w:val="auto"/>
                <w:sz w:val="20"/>
                <w:szCs w:val="20"/>
              </w:rPr>
            </w:pPr>
            <w:r>
              <w:rPr>
                <w:color w:val="auto"/>
                <w:sz w:val="20"/>
                <w:szCs w:val="20"/>
              </w:rPr>
              <w:t>10</w:t>
            </w:r>
            <w:r w:rsidR="00AE778C" w:rsidRPr="00AE778C">
              <w:rPr>
                <w:color w:val="auto"/>
                <w:sz w:val="20"/>
                <w:szCs w:val="20"/>
              </w:rPr>
              <w:t>0%</w:t>
            </w:r>
          </w:p>
        </w:tc>
        <w:tc>
          <w:tcPr>
            <w:tcW w:w="677" w:type="dxa"/>
            <w:vAlign w:val="center"/>
          </w:tcPr>
          <w:p w:rsidR="009A5F29" w:rsidRPr="00AE778C" w:rsidRDefault="009A5F29" w:rsidP="009A5F29">
            <w:pPr>
              <w:pStyle w:val="6"/>
              <w:spacing w:before="0"/>
              <w:jc w:val="center"/>
              <w:rPr>
                <w:color w:val="auto"/>
                <w:sz w:val="20"/>
                <w:szCs w:val="20"/>
              </w:rPr>
            </w:pPr>
          </w:p>
        </w:tc>
        <w:tc>
          <w:tcPr>
            <w:tcW w:w="899" w:type="dxa"/>
            <w:vAlign w:val="center"/>
          </w:tcPr>
          <w:p w:rsidR="009A5F29" w:rsidRPr="00AE778C" w:rsidRDefault="009A5F29" w:rsidP="009A5F29">
            <w:pPr>
              <w:pStyle w:val="6"/>
              <w:spacing w:before="0"/>
              <w:jc w:val="center"/>
              <w:rPr>
                <w:color w:val="auto"/>
                <w:sz w:val="20"/>
                <w:szCs w:val="20"/>
              </w:rPr>
            </w:pPr>
          </w:p>
        </w:tc>
        <w:tc>
          <w:tcPr>
            <w:tcW w:w="878"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9A5F29" w:rsidP="009A5F29">
            <w:pPr>
              <w:pStyle w:val="6"/>
              <w:spacing w:before="0"/>
              <w:jc w:val="center"/>
              <w:rPr>
                <w:color w:val="auto"/>
                <w:sz w:val="20"/>
                <w:szCs w:val="20"/>
              </w:rPr>
            </w:pPr>
          </w:p>
        </w:tc>
        <w:tc>
          <w:tcPr>
            <w:tcW w:w="850" w:type="dxa"/>
            <w:vAlign w:val="center"/>
          </w:tcPr>
          <w:p w:rsidR="009A5F29" w:rsidRPr="00AE778C" w:rsidRDefault="00822203" w:rsidP="00822203">
            <w:pPr>
              <w:pStyle w:val="6"/>
              <w:spacing w:before="0"/>
              <w:jc w:val="center"/>
              <w:rPr>
                <w:color w:val="auto"/>
                <w:sz w:val="20"/>
                <w:szCs w:val="20"/>
              </w:rPr>
            </w:pPr>
            <w:r>
              <w:rPr>
                <w:color w:val="auto"/>
                <w:sz w:val="20"/>
                <w:szCs w:val="20"/>
              </w:rPr>
              <w:t>1</w:t>
            </w:r>
          </w:p>
        </w:tc>
        <w:tc>
          <w:tcPr>
            <w:tcW w:w="920" w:type="dxa"/>
            <w:vMerge w:val="restart"/>
            <w:vAlign w:val="center"/>
          </w:tcPr>
          <w:p w:rsidR="009A5F29" w:rsidRPr="00AE778C" w:rsidRDefault="00822203" w:rsidP="009A5F29">
            <w:pPr>
              <w:pStyle w:val="6"/>
              <w:spacing w:before="0"/>
              <w:jc w:val="center"/>
              <w:rPr>
                <w:color w:val="auto"/>
                <w:sz w:val="20"/>
                <w:szCs w:val="20"/>
              </w:rPr>
            </w:pPr>
            <w:r>
              <w:rPr>
                <w:color w:val="auto"/>
                <w:sz w:val="20"/>
                <w:szCs w:val="20"/>
              </w:rPr>
              <w:t>2</w:t>
            </w:r>
          </w:p>
        </w:tc>
      </w:tr>
      <w:tr w:rsidR="0034324D" w:rsidTr="0034324D">
        <w:trPr>
          <w:cantSplit/>
        </w:trPr>
        <w:tc>
          <w:tcPr>
            <w:tcW w:w="1346" w:type="dxa"/>
            <w:vAlign w:val="center"/>
          </w:tcPr>
          <w:p w:rsidR="009A5F29" w:rsidRPr="00762BA0" w:rsidRDefault="009A5F29" w:rsidP="00822203">
            <w:pPr>
              <w:pStyle w:val="6"/>
              <w:spacing w:before="0"/>
              <w:rPr>
                <w:color w:val="auto"/>
                <w:sz w:val="20"/>
                <w:szCs w:val="20"/>
              </w:rPr>
            </w:pPr>
            <w:r w:rsidRPr="00762BA0">
              <w:rPr>
                <w:color w:val="auto"/>
                <w:sz w:val="20"/>
                <w:szCs w:val="20"/>
              </w:rPr>
              <w:t>2-</w:t>
            </w:r>
            <w:r w:rsidR="00822203">
              <w:rPr>
                <w:color w:val="auto"/>
                <w:sz w:val="20"/>
                <w:szCs w:val="20"/>
              </w:rPr>
              <w:t>La théorie de décision en incertitude</w:t>
            </w:r>
          </w:p>
        </w:tc>
        <w:tc>
          <w:tcPr>
            <w:tcW w:w="709" w:type="dxa"/>
            <w:vAlign w:val="center"/>
          </w:tcPr>
          <w:p w:rsidR="009A5F29" w:rsidRPr="00AE778C" w:rsidRDefault="001E7062" w:rsidP="009A5F29">
            <w:pPr>
              <w:pStyle w:val="6"/>
              <w:spacing w:before="0"/>
              <w:jc w:val="center"/>
              <w:rPr>
                <w:color w:val="auto"/>
                <w:sz w:val="20"/>
                <w:szCs w:val="20"/>
              </w:rPr>
            </w:pPr>
            <w:r>
              <w:rPr>
                <w:color w:val="auto"/>
                <w:sz w:val="20"/>
                <w:szCs w:val="20"/>
              </w:rPr>
              <w:t>X</w:t>
            </w:r>
          </w:p>
        </w:tc>
        <w:tc>
          <w:tcPr>
            <w:tcW w:w="850"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Etudes de cas</w:t>
            </w:r>
          </w:p>
        </w:tc>
        <w:tc>
          <w:tcPr>
            <w:tcW w:w="709"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1E7062" w:rsidP="009A5F29">
            <w:pPr>
              <w:pStyle w:val="6"/>
              <w:spacing w:before="0"/>
              <w:jc w:val="center"/>
              <w:rPr>
                <w:color w:val="auto"/>
                <w:sz w:val="20"/>
                <w:szCs w:val="20"/>
              </w:rPr>
            </w:pPr>
            <w:r>
              <w:rPr>
                <w:color w:val="auto"/>
                <w:sz w:val="20"/>
                <w:szCs w:val="20"/>
              </w:rPr>
              <w:t>100</w:t>
            </w:r>
            <w:r w:rsidR="00AE778C" w:rsidRPr="00AE778C">
              <w:rPr>
                <w:color w:val="auto"/>
                <w:sz w:val="20"/>
                <w:szCs w:val="20"/>
              </w:rPr>
              <w:t>%</w:t>
            </w:r>
          </w:p>
        </w:tc>
        <w:tc>
          <w:tcPr>
            <w:tcW w:w="677" w:type="dxa"/>
            <w:vAlign w:val="center"/>
          </w:tcPr>
          <w:p w:rsidR="009A5F29" w:rsidRPr="00AE778C" w:rsidRDefault="009A5F29" w:rsidP="009A5F29">
            <w:pPr>
              <w:pStyle w:val="6"/>
              <w:spacing w:before="0"/>
              <w:jc w:val="center"/>
              <w:rPr>
                <w:color w:val="auto"/>
                <w:sz w:val="20"/>
                <w:szCs w:val="20"/>
              </w:rPr>
            </w:pPr>
          </w:p>
        </w:tc>
        <w:tc>
          <w:tcPr>
            <w:tcW w:w="899" w:type="dxa"/>
            <w:vAlign w:val="center"/>
          </w:tcPr>
          <w:p w:rsidR="009A5F29" w:rsidRPr="00AE778C" w:rsidRDefault="009A5F29" w:rsidP="009A5F29">
            <w:pPr>
              <w:pStyle w:val="6"/>
              <w:spacing w:before="0"/>
              <w:jc w:val="center"/>
              <w:rPr>
                <w:color w:val="auto"/>
                <w:sz w:val="20"/>
                <w:szCs w:val="20"/>
              </w:rPr>
            </w:pPr>
          </w:p>
        </w:tc>
        <w:tc>
          <w:tcPr>
            <w:tcW w:w="878"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9A5F29" w:rsidP="009A5F29">
            <w:pPr>
              <w:pStyle w:val="6"/>
              <w:spacing w:before="0"/>
              <w:jc w:val="center"/>
              <w:rPr>
                <w:color w:val="auto"/>
                <w:sz w:val="20"/>
                <w:szCs w:val="20"/>
              </w:rPr>
            </w:pPr>
          </w:p>
        </w:tc>
        <w:tc>
          <w:tcPr>
            <w:tcW w:w="850" w:type="dxa"/>
            <w:vAlign w:val="center"/>
          </w:tcPr>
          <w:p w:rsidR="009A5F29" w:rsidRPr="00AE778C" w:rsidRDefault="00822203" w:rsidP="00822203">
            <w:pPr>
              <w:pStyle w:val="6"/>
              <w:spacing w:before="0"/>
              <w:jc w:val="center"/>
              <w:rPr>
                <w:color w:val="auto"/>
                <w:sz w:val="20"/>
                <w:szCs w:val="20"/>
              </w:rPr>
            </w:pPr>
            <w:r>
              <w:rPr>
                <w:color w:val="auto"/>
                <w:sz w:val="20"/>
                <w:szCs w:val="20"/>
              </w:rPr>
              <w:t>1</w:t>
            </w:r>
          </w:p>
        </w:tc>
        <w:tc>
          <w:tcPr>
            <w:tcW w:w="920" w:type="dxa"/>
            <w:vMerge/>
            <w:vAlign w:val="center"/>
          </w:tcPr>
          <w:p w:rsidR="009A5F29" w:rsidRDefault="009A5F29" w:rsidP="009A5F29">
            <w:pPr>
              <w:pStyle w:val="6"/>
              <w:spacing w:before="0"/>
              <w:jc w:val="center"/>
              <w:rPr>
                <w:color w:val="FF0000"/>
                <w:sz w:val="20"/>
                <w:szCs w:val="20"/>
              </w:rPr>
            </w:pPr>
          </w:p>
        </w:tc>
      </w:tr>
    </w:tbl>
    <w:p w:rsidR="009A5F29" w:rsidRDefault="009A5F29" w:rsidP="009A5F29">
      <w:pPr>
        <w:pStyle w:val="6"/>
      </w:pPr>
      <w:r>
        <w:t>6.3 - Validation des stages et des projets…..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Tr="00F3128C">
        <w:tc>
          <w:tcPr>
            <w:tcW w:w="9778" w:type="dxa"/>
          </w:tcPr>
          <w:p w:rsidR="009A5F29" w:rsidRDefault="009A5F29" w:rsidP="009A5F29">
            <w:r w:rsidRPr="00B74891">
              <w:rPr>
                <w:color w:val="FF0000"/>
              </w:rPr>
              <w:t>…………………………………………………………………………………………………………</w:t>
            </w:r>
          </w:p>
        </w:tc>
      </w:tr>
      <w:tr w:rsidR="009A5F29" w:rsidTr="00F3128C">
        <w:tc>
          <w:tcPr>
            <w:tcW w:w="9778" w:type="dxa"/>
          </w:tcPr>
          <w:p w:rsidR="009A5F29" w:rsidRDefault="009A5F29" w:rsidP="009A5F29">
            <w:r w:rsidRPr="00B74891">
              <w:rPr>
                <w:color w:val="FF0000"/>
              </w:rPr>
              <w:t>…………………………………………………………………………………………………………</w:t>
            </w:r>
          </w:p>
        </w:tc>
      </w:tr>
      <w:tr w:rsidR="009A5F29" w:rsidRPr="006C5187" w:rsidTr="00F3128C">
        <w:tc>
          <w:tcPr>
            <w:tcW w:w="9778" w:type="dxa"/>
            <w:tcBorders>
              <w:top w:val="single" w:sz="4" w:space="0" w:color="auto"/>
              <w:left w:val="single" w:sz="4" w:space="0" w:color="auto"/>
              <w:bottom w:val="single" w:sz="4" w:space="0" w:color="auto"/>
              <w:right w:val="single" w:sz="4" w:space="0" w:color="auto"/>
            </w:tcBorders>
          </w:tcPr>
          <w:p w:rsidR="009A5F29" w:rsidRPr="006C5187" w:rsidRDefault="009A5F29" w:rsidP="00F3128C">
            <w:pPr>
              <w:rPr>
                <w:color w:val="FF0000"/>
              </w:rPr>
            </w:pPr>
            <w:r w:rsidRPr="00B74891">
              <w:rPr>
                <w:color w:val="FF0000"/>
              </w:rPr>
              <w:t>………………………………………………………………………………………………………</w:t>
            </w:r>
          </w:p>
        </w:tc>
      </w:tr>
    </w:tbl>
    <w:p w:rsidR="009A5F29" w:rsidRPr="008C2325" w:rsidRDefault="009A5F29" w:rsidP="00793AF9">
      <w:pPr>
        <w:pStyle w:val="Titre1"/>
        <w:jc w:val="center"/>
      </w:pPr>
      <w:r>
        <w:br w:type="page"/>
      </w:r>
      <w:r w:rsidR="00793AF9" w:rsidRPr="008C2325">
        <w:lastRenderedPageBreak/>
        <w:t xml:space="preserve"> </w:t>
      </w:r>
    </w:p>
    <w:p w:rsidR="00385565" w:rsidRPr="00554B0F" w:rsidRDefault="00385565" w:rsidP="00822203">
      <w:pPr>
        <w:jc w:val="center"/>
        <w:rPr>
          <w:b/>
          <w:bCs/>
          <w:color w:val="0000FF"/>
          <w:sz w:val="28"/>
          <w:szCs w:val="28"/>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9A5F29">
        <w:trPr>
          <w:cantSplit/>
          <w:jc w:val="center"/>
        </w:trPr>
        <w:tc>
          <w:tcPr>
            <w:tcW w:w="2826" w:type="dxa"/>
            <w:tcBorders>
              <w:top w:val="single" w:sz="4" w:space="0" w:color="auto"/>
              <w:left w:val="single" w:sz="4" w:space="0" w:color="auto"/>
              <w:bottom w:val="single" w:sz="4" w:space="0" w:color="auto"/>
              <w:right w:val="single" w:sz="4" w:space="0" w:color="auto"/>
            </w:tcBorders>
          </w:tcPr>
          <w:p w:rsidR="009A5F29" w:rsidRDefault="00793AF9" w:rsidP="009A5F29">
            <w:pPr>
              <w:pStyle w:val="2"/>
              <w:bidi w:val="0"/>
              <w:rPr>
                <w:rFonts w:cs="Times New Roman"/>
                <w:color w:val="800000"/>
                <w:sz w:val="22"/>
                <w:szCs w:val="22"/>
              </w:rPr>
            </w:pPr>
            <w:bookmarkStart w:id="10" w:name="_Toc190138139"/>
            <w:r>
              <w:rPr>
                <w:rFonts w:cs="Times New Roman"/>
                <w:color w:val="800000"/>
                <w:sz w:val="22"/>
                <w:szCs w:val="22"/>
                <w:lang w:bidi="ar-MA"/>
              </w:rPr>
              <w:t>Code UE : ……UE15</w:t>
            </w:r>
            <w:r w:rsidR="009A5F29">
              <w:rPr>
                <w:rFonts w:cs="Times New Roman"/>
                <w:color w:val="800000"/>
                <w:sz w:val="22"/>
                <w:szCs w:val="22"/>
                <w:lang w:bidi="ar-MA"/>
              </w:rPr>
              <w:t>…...</w:t>
            </w:r>
            <w:bookmarkEnd w:id="10"/>
          </w:p>
        </w:tc>
      </w:tr>
    </w:tbl>
    <w:p w:rsidR="009A5F29" w:rsidRDefault="009A5F29" w:rsidP="009A5F29">
      <w:pPr>
        <w:jc w:val="center"/>
        <w:rPr>
          <w:b/>
          <w:bCs/>
          <w:color w:val="0000FF"/>
          <w:sz w:val="32"/>
          <w:szCs w:val="32"/>
        </w:rPr>
      </w:pPr>
    </w:p>
    <w:p w:rsidR="009A5F29" w:rsidRDefault="009A5F29" w:rsidP="00822203">
      <w:pPr>
        <w:jc w:val="center"/>
        <w:rPr>
          <w:b/>
          <w:bCs/>
          <w:color w:val="000000"/>
          <w:sz w:val="28"/>
          <w:szCs w:val="28"/>
        </w:rPr>
      </w:pPr>
      <w:r>
        <w:rPr>
          <w:b/>
          <w:bCs/>
          <w:color w:val="0000FF"/>
          <w:sz w:val="32"/>
          <w:szCs w:val="32"/>
        </w:rPr>
        <w:t>ECUE n° 1</w:t>
      </w:r>
      <w:r w:rsidR="002C2BE0">
        <w:rPr>
          <w:b/>
          <w:bCs/>
          <w:color w:val="0000FF"/>
          <w:sz w:val="32"/>
          <w:szCs w:val="32"/>
        </w:rPr>
        <w:t> :</w:t>
      </w:r>
      <w:r w:rsidR="002C2BE0" w:rsidRPr="00554B0F">
        <w:rPr>
          <w:b/>
          <w:bCs/>
          <w:color w:val="0000FF"/>
          <w:sz w:val="36"/>
          <w:szCs w:val="36"/>
        </w:rPr>
        <w:t xml:space="preserve"> </w:t>
      </w:r>
      <w:r w:rsidR="00822203">
        <w:rPr>
          <w:b/>
          <w:bCs/>
          <w:color w:val="000000"/>
          <w:sz w:val="28"/>
          <w:szCs w:val="28"/>
        </w:rPr>
        <w:t>Anglais des affaires</w:t>
      </w:r>
      <w:r w:rsidR="00793AF9">
        <w:rPr>
          <w:b/>
          <w:bCs/>
          <w:color w:val="000000"/>
          <w:sz w:val="28"/>
          <w:szCs w:val="28"/>
        </w:rPr>
        <w:t xml:space="preserve"> I</w:t>
      </w:r>
    </w:p>
    <w:p w:rsidR="009A5F29" w:rsidRDefault="009A5F29" w:rsidP="009A5F29">
      <w:pPr>
        <w:rPr>
          <w:b/>
          <w:bCs/>
        </w:rPr>
      </w:pPr>
    </w:p>
    <w:p w:rsidR="00385565" w:rsidRDefault="00385565" w:rsidP="009A5F29">
      <w:pPr>
        <w:rPr>
          <w:b/>
          <w:bCs/>
        </w:rPr>
      </w:pPr>
    </w:p>
    <w:bookmarkEnd w:id="4"/>
    <w:bookmarkEnd w:id="5"/>
    <w:p w:rsidR="00581BA8" w:rsidRPr="00467205" w:rsidRDefault="00581BA8" w:rsidP="00581BA8">
      <w:pPr>
        <w:widowControl w:val="0"/>
        <w:autoSpaceDE w:val="0"/>
        <w:autoSpaceDN w:val="0"/>
        <w:adjustRightInd w:val="0"/>
        <w:spacing w:before="292" w:after="200" w:line="400" w:lineRule="exact"/>
        <w:ind w:right="1229"/>
        <w:jc w:val="both"/>
        <w:rPr>
          <w:sz w:val="28"/>
          <w:szCs w:val="28"/>
          <w:lang w:val="en-GB"/>
        </w:rPr>
      </w:pPr>
      <w:r w:rsidRPr="00467205">
        <w:rPr>
          <w:b/>
          <w:bCs/>
          <w:sz w:val="28"/>
          <w:szCs w:val="28"/>
          <w:lang w:val="en-GB"/>
        </w:rPr>
        <w:t>Course Objectives</w:t>
      </w:r>
      <w:r w:rsidRPr="00467205">
        <w:rPr>
          <w:sz w:val="28"/>
          <w:szCs w:val="28"/>
          <w:lang w:val="en-GB"/>
        </w:rPr>
        <w:t xml:space="preserve"> </w:t>
      </w:r>
    </w:p>
    <w:p w:rsidR="00581BA8" w:rsidRDefault="00581BA8" w:rsidP="00581BA8">
      <w:pPr>
        <w:widowControl w:val="0"/>
        <w:autoSpaceDE w:val="0"/>
        <w:autoSpaceDN w:val="0"/>
        <w:adjustRightInd w:val="0"/>
        <w:spacing w:before="292" w:after="200" w:line="400" w:lineRule="exact"/>
        <w:ind w:right="1229"/>
        <w:jc w:val="both"/>
        <w:rPr>
          <w:sz w:val="28"/>
          <w:szCs w:val="28"/>
          <w:lang w:val="en-GB"/>
        </w:rPr>
      </w:pPr>
      <w:r>
        <w:rPr>
          <w:sz w:val="28"/>
          <w:szCs w:val="28"/>
          <w:lang w:val="en-GB"/>
        </w:rPr>
        <w:t xml:space="preserve">By the end of the fourteen-week training, Students are expected to communicate more effectively making use of appropriate vocabulary acquired, engage in the discussion of different business issues, use correct grammar and sentence structures. Students are also expected to learn how to fill out job applications, write a cover letter a CV, make a presentation and answer emails in English.  </w:t>
      </w:r>
    </w:p>
    <w:tbl>
      <w:tblPr>
        <w:tblStyle w:val="Grilledutableau"/>
        <w:tblW w:w="5000" w:type="pct"/>
        <w:tblBorders>
          <w:top w:val="none" w:sz="0" w:space="0" w:color="auto"/>
          <w:left w:val="none" w:sz="0" w:space="0" w:color="auto"/>
          <w:bottom w:val="none" w:sz="0" w:space="0" w:color="auto"/>
          <w:right w:val="none" w:sz="0" w:space="0" w:color="auto"/>
        </w:tblBorders>
        <w:tblLook w:val="04A0"/>
      </w:tblPr>
      <w:tblGrid>
        <w:gridCol w:w="1725"/>
        <w:gridCol w:w="3440"/>
        <w:gridCol w:w="4689"/>
      </w:tblGrid>
      <w:tr w:rsidR="00581BA8" w:rsidTr="00714818">
        <w:trPr>
          <w:trHeight w:val="851"/>
        </w:trPr>
        <w:tc>
          <w:tcPr>
            <w:tcW w:w="704" w:type="pct"/>
          </w:tcPr>
          <w:p w:rsidR="00581BA8" w:rsidRPr="00DB653E" w:rsidRDefault="00581BA8" w:rsidP="00714818">
            <w:pPr>
              <w:jc w:val="center"/>
              <w:rPr>
                <w:b/>
                <w:bCs/>
                <w:sz w:val="28"/>
                <w:szCs w:val="28"/>
                <w:lang w:val="en-GB"/>
              </w:rPr>
            </w:pPr>
            <w:r w:rsidRPr="00DB653E">
              <w:rPr>
                <w:b/>
                <w:bCs/>
                <w:sz w:val="28"/>
                <w:szCs w:val="28"/>
                <w:lang w:val="en-GB"/>
              </w:rPr>
              <w:t>Week</w:t>
            </w:r>
          </w:p>
        </w:tc>
        <w:tc>
          <w:tcPr>
            <w:tcW w:w="1831" w:type="pct"/>
            <w:vAlign w:val="center"/>
          </w:tcPr>
          <w:p w:rsidR="00581BA8" w:rsidRPr="00EF58AE" w:rsidRDefault="00581BA8" w:rsidP="00714818">
            <w:pPr>
              <w:jc w:val="center"/>
              <w:rPr>
                <w:rFonts w:asciiTheme="majorBidi" w:hAnsiTheme="majorBidi" w:cstheme="majorBidi"/>
                <w:sz w:val="20"/>
                <w:szCs w:val="20"/>
                <w:lang w:val="en-GB"/>
              </w:rPr>
            </w:pPr>
            <w:r w:rsidRPr="00EF58AE">
              <w:rPr>
                <w:rFonts w:asciiTheme="majorBidi" w:hAnsiTheme="majorBidi" w:cstheme="majorBidi"/>
                <w:b/>
                <w:bCs/>
                <w:color w:val="000080"/>
                <w:sz w:val="20"/>
                <w:szCs w:val="20"/>
                <w:lang w:val="en-GB"/>
              </w:rPr>
              <w:t>Reading and Vocabulary</w:t>
            </w:r>
          </w:p>
        </w:tc>
        <w:tc>
          <w:tcPr>
            <w:tcW w:w="2465" w:type="pct"/>
            <w:vAlign w:val="center"/>
          </w:tcPr>
          <w:p w:rsidR="00581BA8" w:rsidRPr="00EF58AE" w:rsidRDefault="00581BA8" w:rsidP="00714818">
            <w:pPr>
              <w:jc w:val="center"/>
              <w:rPr>
                <w:rFonts w:asciiTheme="majorBidi" w:hAnsiTheme="majorBidi" w:cstheme="majorBidi"/>
                <w:sz w:val="20"/>
                <w:szCs w:val="20"/>
                <w:lang w:val="en-GB"/>
              </w:rPr>
            </w:pPr>
            <w:r w:rsidRPr="00EF58AE">
              <w:rPr>
                <w:rFonts w:asciiTheme="majorBidi" w:hAnsiTheme="majorBidi" w:cstheme="majorBidi"/>
                <w:b/>
                <w:bCs/>
                <w:color w:val="000080"/>
                <w:sz w:val="20"/>
                <w:szCs w:val="20"/>
                <w:lang w:val="en-GB"/>
              </w:rPr>
              <w:t>Grammar</w:t>
            </w:r>
          </w:p>
        </w:tc>
      </w:tr>
      <w:tr w:rsidR="00581BA8" w:rsidRPr="00E246B3" w:rsidTr="00714818">
        <w:trPr>
          <w:trHeight w:val="851"/>
        </w:trPr>
        <w:tc>
          <w:tcPr>
            <w:tcW w:w="704" w:type="pct"/>
          </w:tcPr>
          <w:p w:rsidR="00581BA8" w:rsidRPr="00DB653E" w:rsidRDefault="00581BA8" w:rsidP="00714818">
            <w:pPr>
              <w:jc w:val="center"/>
              <w:rPr>
                <w:b/>
                <w:bCs/>
                <w:sz w:val="28"/>
                <w:szCs w:val="28"/>
                <w:lang w:val="en-GB"/>
              </w:rPr>
            </w:pPr>
            <w:r>
              <w:rPr>
                <w:b/>
                <w:bCs/>
                <w:sz w:val="28"/>
                <w:szCs w:val="28"/>
                <w:lang w:val="en-GB"/>
              </w:rPr>
              <w:t xml:space="preserve">               1</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 xml:space="preserve">What is Management? </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 xml:space="preserve">General Review on: Simple Present  </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r>
      <w:tr w:rsidR="00581BA8" w:rsidTr="00714818">
        <w:trPr>
          <w:trHeight w:val="851"/>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t>2</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Meetings</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Present continuous</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r>
      <w:tr w:rsidR="00581BA8" w:rsidRPr="00E246B3" w:rsidTr="00714818">
        <w:trPr>
          <w:trHeight w:val="851"/>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t>3</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Business objectives and values</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Simple Present and Present Continuous Practice</w:t>
            </w:r>
          </w:p>
        </w:tc>
      </w:tr>
      <w:tr w:rsidR="00581BA8" w:rsidTr="00714818">
        <w:trPr>
          <w:trHeight w:val="800"/>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t>4</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Business Metaphors</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c>
          <w:tcPr>
            <w:tcW w:w="2465" w:type="pct"/>
          </w:tcPr>
          <w:p w:rsidR="00581BA8"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Simple Past</w:t>
            </w:r>
            <w:r>
              <w:rPr>
                <w:rFonts w:asciiTheme="majorBidi" w:hAnsiTheme="majorBidi" w:cstheme="majorBidi"/>
                <w:sz w:val="20"/>
                <w:szCs w:val="20"/>
                <w:lang w:val="en-GB"/>
              </w:rPr>
              <w:t xml:space="preserve">   </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r>
      <w:tr w:rsidR="00581BA8" w:rsidTr="00714818">
        <w:trPr>
          <w:trHeight w:val="851"/>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t>5</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Working conditions</w:t>
            </w:r>
          </w:p>
          <w:p w:rsidR="00581BA8" w:rsidRPr="00EF58AE" w:rsidRDefault="00581BA8" w:rsidP="00714818">
            <w:pPr>
              <w:widowControl w:val="0"/>
              <w:autoSpaceDE w:val="0"/>
              <w:autoSpaceDN w:val="0"/>
              <w:adjustRightInd w:val="0"/>
              <w:spacing w:before="292" w:after="200" w:line="400" w:lineRule="exact"/>
              <w:ind w:right="1229"/>
              <w:jc w:val="right"/>
              <w:rPr>
                <w:rFonts w:asciiTheme="majorBidi" w:hAnsiTheme="majorBidi" w:cstheme="majorBidi"/>
                <w:sz w:val="20"/>
                <w:szCs w:val="20"/>
                <w:lang w:val="en-GB"/>
              </w:rPr>
            </w:pP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Past simple</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r>
      <w:tr w:rsidR="00581BA8" w:rsidTr="00714818">
        <w:trPr>
          <w:trHeight w:val="851"/>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t>6</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Recruitment</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581BA8" w:rsidRPr="00EF58AE" w:rsidRDefault="00581BA8" w:rsidP="00714818">
            <w:pPr>
              <w:widowControl w:val="0"/>
              <w:autoSpaceDE w:val="0"/>
              <w:autoSpaceDN w:val="0"/>
              <w:adjustRightInd w:val="0"/>
              <w:spacing w:before="292" w:after="200" w:line="400" w:lineRule="exact"/>
              <w:ind w:right="1229"/>
              <w:jc w:val="right"/>
              <w:rPr>
                <w:rFonts w:asciiTheme="majorBidi" w:hAnsiTheme="majorBidi" w:cstheme="majorBidi"/>
                <w:sz w:val="20"/>
                <w:szCs w:val="20"/>
                <w:lang w:val="en-GB"/>
              </w:rPr>
            </w:pP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Past Continuous</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r>
      <w:tr w:rsidR="00581BA8" w:rsidTr="00714818">
        <w:trPr>
          <w:trHeight w:val="851"/>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t>7</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Remuneration</w:t>
            </w:r>
          </w:p>
          <w:p w:rsidR="00581BA8" w:rsidRPr="00EF58AE" w:rsidRDefault="00581BA8" w:rsidP="00714818">
            <w:pPr>
              <w:widowControl w:val="0"/>
              <w:autoSpaceDE w:val="0"/>
              <w:autoSpaceDN w:val="0"/>
              <w:adjustRightInd w:val="0"/>
              <w:spacing w:before="292" w:after="200" w:line="400" w:lineRule="exact"/>
              <w:ind w:right="1229"/>
              <w:jc w:val="right"/>
              <w:rPr>
                <w:rFonts w:asciiTheme="majorBidi" w:hAnsiTheme="majorBidi" w:cstheme="majorBidi"/>
                <w:sz w:val="20"/>
                <w:szCs w:val="20"/>
                <w:lang w:val="en-GB"/>
              </w:rPr>
            </w:pP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Past Simple and Past Continuous</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r>
      <w:tr w:rsidR="00581BA8" w:rsidTr="00714818">
        <w:trPr>
          <w:trHeight w:val="851"/>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lastRenderedPageBreak/>
              <w:t>8</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Industrial Relations</w:t>
            </w:r>
          </w:p>
          <w:p w:rsidR="00581BA8" w:rsidRPr="00EF58AE" w:rsidRDefault="00581BA8" w:rsidP="00714818">
            <w:pPr>
              <w:jc w:val="right"/>
              <w:rPr>
                <w:rFonts w:asciiTheme="majorBidi" w:hAnsiTheme="majorBidi" w:cstheme="majorBidi"/>
                <w:sz w:val="20"/>
                <w:szCs w:val="20"/>
                <w:lang w:val="en-GB"/>
              </w:rPr>
            </w:pP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Present Perfect Simple</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581BA8" w:rsidRPr="00EF58AE" w:rsidRDefault="00581BA8" w:rsidP="00714818">
            <w:pPr>
              <w:jc w:val="right"/>
              <w:rPr>
                <w:rFonts w:asciiTheme="majorBidi" w:hAnsiTheme="majorBidi" w:cstheme="majorBidi"/>
                <w:sz w:val="20"/>
                <w:szCs w:val="20"/>
                <w:lang w:val="en-GB"/>
              </w:rPr>
            </w:pPr>
          </w:p>
        </w:tc>
      </w:tr>
      <w:tr w:rsidR="00581BA8" w:rsidTr="00714818">
        <w:trPr>
          <w:trHeight w:val="851"/>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t>9</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Redundancy</w:t>
            </w:r>
          </w:p>
          <w:p w:rsidR="00581BA8" w:rsidRPr="00EF58AE" w:rsidRDefault="00581BA8" w:rsidP="00714818">
            <w:pPr>
              <w:jc w:val="right"/>
              <w:rPr>
                <w:rFonts w:asciiTheme="majorBidi" w:hAnsiTheme="majorBidi" w:cstheme="majorBidi"/>
                <w:sz w:val="20"/>
                <w:szCs w:val="20"/>
                <w:lang w:val="en-GB"/>
              </w:rPr>
            </w:pP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Present Perfect Simple and Present Perfect Progressive</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581BA8" w:rsidRPr="00EF58AE" w:rsidRDefault="00581BA8" w:rsidP="00714818">
            <w:pPr>
              <w:jc w:val="right"/>
              <w:rPr>
                <w:rFonts w:asciiTheme="majorBidi" w:hAnsiTheme="majorBidi" w:cstheme="majorBidi"/>
                <w:sz w:val="20"/>
                <w:szCs w:val="20"/>
                <w:lang w:val="en-GB"/>
              </w:rPr>
            </w:pPr>
          </w:p>
        </w:tc>
      </w:tr>
      <w:tr w:rsidR="00581BA8" w:rsidTr="00714818">
        <w:trPr>
          <w:trHeight w:val="851"/>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t>10</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Cultural Stereotypes and Management</w:t>
            </w:r>
          </w:p>
          <w:p w:rsidR="00581BA8" w:rsidRPr="00EF58AE" w:rsidRDefault="00581BA8" w:rsidP="00714818">
            <w:pPr>
              <w:jc w:val="right"/>
              <w:rPr>
                <w:rFonts w:asciiTheme="majorBidi" w:hAnsiTheme="majorBidi" w:cstheme="majorBidi"/>
                <w:sz w:val="20"/>
                <w:szCs w:val="20"/>
                <w:lang w:val="en-GB"/>
              </w:rPr>
            </w:pP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Conditionals (Type 1, Type 2 and Type 3)</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581BA8" w:rsidRPr="00EF58AE" w:rsidRDefault="00581BA8" w:rsidP="00714818">
            <w:pPr>
              <w:jc w:val="right"/>
              <w:rPr>
                <w:rFonts w:asciiTheme="majorBidi" w:hAnsiTheme="majorBidi" w:cstheme="majorBidi"/>
                <w:sz w:val="20"/>
                <w:szCs w:val="20"/>
                <w:lang w:val="en-GB"/>
              </w:rPr>
            </w:pPr>
          </w:p>
        </w:tc>
      </w:tr>
      <w:tr w:rsidR="00581BA8" w:rsidTr="00714818">
        <w:trPr>
          <w:trHeight w:val="851"/>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t>11</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Collocations-Business</w:t>
            </w:r>
          </w:p>
          <w:p w:rsidR="00581BA8" w:rsidRPr="00EF58AE" w:rsidRDefault="00581BA8" w:rsidP="00714818">
            <w:pPr>
              <w:jc w:val="right"/>
              <w:rPr>
                <w:rFonts w:asciiTheme="majorBidi" w:hAnsiTheme="majorBidi" w:cstheme="majorBidi"/>
                <w:sz w:val="20"/>
                <w:szCs w:val="20"/>
                <w:lang w:val="en-GB"/>
              </w:rPr>
            </w:pP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Passive and active forms</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581BA8" w:rsidRPr="00EF58AE" w:rsidRDefault="00581BA8" w:rsidP="00714818">
            <w:pPr>
              <w:jc w:val="right"/>
              <w:rPr>
                <w:rFonts w:asciiTheme="majorBidi" w:hAnsiTheme="majorBidi" w:cstheme="majorBidi"/>
                <w:sz w:val="20"/>
                <w:szCs w:val="20"/>
                <w:lang w:val="en-GB"/>
              </w:rPr>
            </w:pPr>
          </w:p>
        </w:tc>
      </w:tr>
      <w:tr w:rsidR="00581BA8" w:rsidTr="00714818">
        <w:trPr>
          <w:trHeight w:val="851"/>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t>12</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Human Resources Management</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581BA8" w:rsidRPr="00EF58AE" w:rsidRDefault="00581BA8" w:rsidP="00714818">
            <w:pPr>
              <w:jc w:val="right"/>
              <w:rPr>
                <w:rFonts w:asciiTheme="majorBidi" w:hAnsiTheme="majorBidi" w:cstheme="majorBidi"/>
                <w:sz w:val="20"/>
                <w:szCs w:val="20"/>
                <w:lang w:val="en-GB"/>
              </w:rPr>
            </w:pP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Uses of Modal Verbs (should, can, could, would…)</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581BA8" w:rsidRPr="00EF58AE" w:rsidRDefault="00581BA8" w:rsidP="00714818">
            <w:pPr>
              <w:jc w:val="right"/>
              <w:rPr>
                <w:rFonts w:asciiTheme="majorBidi" w:hAnsiTheme="majorBidi" w:cstheme="majorBidi"/>
                <w:sz w:val="20"/>
                <w:szCs w:val="20"/>
                <w:lang w:val="en-GB"/>
              </w:rPr>
            </w:pPr>
          </w:p>
        </w:tc>
      </w:tr>
      <w:tr w:rsidR="00581BA8" w:rsidTr="00714818">
        <w:trPr>
          <w:trHeight w:val="851"/>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t>13</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Investment Choices: Risks and Rewards</w:t>
            </w:r>
          </w:p>
          <w:p w:rsidR="00581BA8" w:rsidRPr="00EF58AE" w:rsidRDefault="00581BA8" w:rsidP="00714818">
            <w:pPr>
              <w:jc w:val="right"/>
              <w:rPr>
                <w:rFonts w:asciiTheme="majorBidi" w:hAnsiTheme="majorBidi" w:cstheme="majorBidi"/>
                <w:sz w:val="20"/>
                <w:szCs w:val="20"/>
                <w:lang w:val="en-GB"/>
              </w:rPr>
            </w:pP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Adjectives and Adverbs</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581BA8" w:rsidRPr="00EF58AE" w:rsidRDefault="00581BA8" w:rsidP="00714818">
            <w:pPr>
              <w:jc w:val="right"/>
              <w:rPr>
                <w:rFonts w:asciiTheme="majorBidi" w:hAnsiTheme="majorBidi" w:cstheme="majorBidi"/>
                <w:sz w:val="20"/>
                <w:szCs w:val="20"/>
                <w:lang w:val="en-GB"/>
              </w:rPr>
            </w:pPr>
          </w:p>
        </w:tc>
      </w:tr>
      <w:tr w:rsidR="00581BA8" w:rsidTr="00714818">
        <w:trPr>
          <w:trHeight w:val="851"/>
        </w:trPr>
        <w:tc>
          <w:tcPr>
            <w:tcW w:w="704" w:type="pct"/>
          </w:tcPr>
          <w:p w:rsidR="00581BA8" w:rsidRDefault="00581BA8" w:rsidP="00714818">
            <w:pPr>
              <w:widowControl w:val="0"/>
              <w:autoSpaceDE w:val="0"/>
              <w:autoSpaceDN w:val="0"/>
              <w:adjustRightInd w:val="0"/>
              <w:spacing w:before="292" w:after="200" w:line="400" w:lineRule="exact"/>
              <w:ind w:right="1229"/>
              <w:jc w:val="center"/>
              <w:rPr>
                <w:sz w:val="28"/>
                <w:szCs w:val="28"/>
                <w:lang w:val="en-GB"/>
              </w:rPr>
            </w:pPr>
            <w:r>
              <w:rPr>
                <w:sz w:val="28"/>
                <w:szCs w:val="28"/>
                <w:lang w:val="en-GB"/>
              </w:rPr>
              <w:t>14</w:t>
            </w:r>
          </w:p>
        </w:tc>
        <w:tc>
          <w:tcPr>
            <w:tcW w:w="1831"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The Net: anywhere, anytime, in the palm of your hand</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581BA8" w:rsidRPr="00EF58AE" w:rsidRDefault="00581BA8" w:rsidP="00714818">
            <w:pPr>
              <w:jc w:val="right"/>
              <w:rPr>
                <w:rFonts w:asciiTheme="majorBidi" w:hAnsiTheme="majorBidi" w:cstheme="majorBidi"/>
                <w:sz w:val="20"/>
                <w:szCs w:val="20"/>
                <w:lang w:val="en-GB"/>
              </w:rPr>
            </w:pPr>
          </w:p>
        </w:tc>
        <w:tc>
          <w:tcPr>
            <w:tcW w:w="2465" w:type="pct"/>
          </w:tcPr>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How to Form Comparative and Superlative Adjectives</w:t>
            </w:r>
          </w:p>
          <w:p w:rsidR="00581BA8" w:rsidRPr="00EF58AE" w:rsidRDefault="00581BA8" w:rsidP="00714818">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581BA8" w:rsidRPr="00EF58AE" w:rsidRDefault="00581BA8" w:rsidP="00714818">
            <w:pPr>
              <w:jc w:val="right"/>
              <w:rPr>
                <w:rFonts w:asciiTheme="majorBidi" w:hAnsiTheme="majorBidi" w:cstheme="majorBidi"/>
                <w:sz w:val="20"/>
                <w:szCs w:val="20"/>
                <w:lang w:val="en-GB"/>
              </w:rPr>
            </w:pPr>
          </w:p>
        </w:tc>
      </w:tr>
    </w:tbl>
    <w:p w:rsidR="00581BA8" w:rsidRDefault="00581BA8" w:rsidP="00581BA8">
      <w:pPr>
        <w:widowControl w:val="0"/>
        <w:autoSpaceDE w:val="0"/>
        <w:autoSpaceDN w:val="0"/>
        <w:adjustRightInd w:val="0"/>
        <w:spacing w:before="292" w:after="200" w:line="400" w:lineRule="exact"/>
        <w:ind w:right="1229"/>
        <w:jc w:val="both"/>
        <w:rPr>
          <w:sz w:val="28"/>
          <w:szCs w:val="28"/>
          <w:lang w:val="en-GB"/>
        </w:rPr>
      </w:pPr>
    </w:p>
    <w:p w:rsidR="00581BA8" w:rsidRDefault="00581BA8" w:rsidP="00581BA8">
      <w:pPr>
        <w:rPr>
          <w:b/>
          <w:bCs/>
          <w:color w:val="000080"/>
          <w:sz w:val="28"/>
          <w:szCs w:val="28"/>
          <w:lang w:val="en-GB"/>
        </w:rPr>
      </w:pPr>
    </w:p>
    <w:p w:rsidR="00581BA8" w:rsidRDefault="00581BA8" w:rsidP="00581BA8">
      <w:pPr>
        <w:rPr>
          <w:sz w:val="28"/>
          <w:szCs w:val="28"/>
          <w:lang w:val="en-GB"/>
        </w:rPr>
      </w:pPr>
    </w:p>
    <w:p w:rsidR="00822203" w:rsidRDefault="00822203">
      <w:pPr>
        <w:rPr>
          <w:b/>
          <w:bCs/>
          <w:color w:val="0000FF"/>
        </w:rPr>
      </w:pPr>
      <w:r>
        <w:rPr>
          <w:b/>
          <w:bCs/>
          <w:color w:val="0000FF"/>
        </w:rPr>
        <w:br w:type="page"/>
      </w:r>
    </w:p>
    <w:p w:rsidR="00554B0F" w:rsidRDefault="00554B0F">
      <w:pPr>
        <w:rPr>
          <w:b/>
          <w:bCs/>
          <w:color w:val="0000FF"/>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554B0F" w:rsidTr="00CC0D55">
        <w:trPr>
          <w:cantSplit/>
          <w:jc w:val="center"/>
        </w:trPr>
        <w:tc>
          <w:tcPr>
            <w:tcW w:w="2826" w:type="dxa"/>
            <w:tcBorders>
              <w:top w:val="single" w:sz="4" w:space="0" w:color="auto"/>
              <w:left w:val="single" w:sz="4" w:space="0" w:color="auto"/>
              <w:bottom w:val="single" w:sz="4" w:space="0" w:color="auto"/>
              <w:right w:val="single" w:sz="4" w:space="0" w:color="auto"/>
            </w:tcBorders>
          </w:tcPr>
          <w:p w:rsidR="00554B0F" w:rsidRDefault="00554B0F" w:rsidP="00793AF9">
            <w:pPr>
              <w:pStyle w:val="2"/>
              <w:bidi w:val="0"/>
              <w:rPr>
                <w:rFonts w:cs="Times New Roman"/>
                <w:color w:val="800000"/>
                <w:sz w:val="22"/>
                <w:szCs w:val="22"/>
              </w:rPr>
            </w:pPr>
            <w:r>
              <w:rPr>
                <w:rFonts w:cs="Times New Roman"/>
                <w:color w:val="800000"/>
                <w:sz w:val="22"/>
                <w:szCs w:val="22"/>
                <w:lang w:bidi="ar-MA"/>
              </w:rPr>
              <w:t>Code UE : ……</w:t>
            </w:r>
            <w:r w:rsidR="00793AF9">
              <w:rPr>
                <w:rFonts w:cs="Times New Roman"/>
                <w:color w:val="800000"/>
                <w:sz w:val="22"/>
                <w:szCs w:val="22"/>
                <w:lang w:bidi="ar-MA"/>
              </w:rPr>
              <w:t>UE15</w:t>
            </w:r>
            <w:r>
              <w:rPr>
                <w:rFonts w:cs="Times New Roman"/>
                <w:color w:val="800000"/>
                <w:sz w:val="22"/>
                <w:szCs w:val="22"/>
                <w:lang w:bidi="ar-MA"/>
              </w:rPr>
              <w:t>...</w:t>
            </w:r>
          </w:p>
        </w:tc>
      </w:tr>
    </w:tbl>
    <w:p w:rsidR="00554B0F" w:rsidRDefault="00554B0F" w:rsidP="00554B0F">
      <w:pPr>
        <w:jc w:val="center"/>
        <w:rPr>
          <w:b/>
          <w:bCs/>
          <w:color w:val="0000FF"/>
          <w:sz w:val="32"/>
          <w:szCs w:val="32"/>
        </w:rPr>
      </w:pPr>
    </w:p>
    <w:p w:rsidR="00554B0F" w:rsidRDefault="00554B0F" w:rsidP="00581BA8">
      <w:pPr>
        <w:jc w:val="center"/>
        <w:rPr>
          <w:b/>
          <w:bCs/>
          <w:color w:val="000000"/>
          <w:sz w:val="32"/>
          <w:szCs w:val="32"/>
        </w:rPr>
      </w:pPr>
      <w:r>
        <w:rPr>
          <w:b/>
          <w:bCs/>
          <w:color w:val="0000FF"/>
          <w:sz w:val="32"/>
          <w:szCs w:val="32"/>
        </w:rPr>
        <w:t xml:space="preserve">ECUE n° </w:t>
      </w:r>
      <w:r w:rsidR="00581BA8">
        <w:rPr>
          <w:b/>
          <w:bCs/>
          <w:color w:val="0000FF"/>
          <w:sz w:val="32"/>
          <w:szCs w:val="32"/>
        </w:rPr>
        <w:t>2</w:t>
      </w:r>
      <w:r>
        <w:rPr>
          <w:b/>
          <w:bCs/>
          <w:color w:val="0000FF"/>
          <w:sz w:val="32"/>
          <w:szCs w:val="32"/>
        </w:rPr>
        <w:t xml:space="preserve"> : </w:t>
      </w:r>
      <w:r w:rsidR="00822203">
        <w:rPr>
          <w:b/>
          <w:bCs/>
          <w:color w:val="000000"/>
          <w:sz w:val="32"/>
          <w:szCs w:val="32"/>
        </w:rPr>
        <w:t>La théorie de décision en incertitude</w:t>
      </w:r>
    </w:p>
    <w:p w:rsidR="00F3128C" w:rsidRDefault="00F3128C" w:rsidP="00F3128C">
      <w:pPr>
        <w:rPr>
          <w:b/>
          <w:bCs/>
        </w:rPr>
      </w:pPr>
    </w:p>
    <w:p w:rsidR="00385565" w:rsidRDefault="00385565" w:rsidP="00F3128C">
      <w:pPr>
        <w:rPr>
          <w:b/>
          <w:bCs/>
        </w:rPr>
      </w:pPr>
    </w:p>
    <w:p w:rsidR="00F3128C" w:rsidRPr="00BF2A3F" w:rsidRDefault="00BF2A3F" w:rsidP="00F3128C">
      <w:pPr>
        <w:rPr>
          <w:b/>
          <w:bCs/>
          <w:u w:val="single"/>
        </w:rPr>
      </w:pPr>
      <w:r w:rsidRPr="00BF2A3F">
        <w:rPr>
          <w:b/>
          <w:bCs/>
          <w:u w:val="single"/>
        </w:rPr>
        <w:t>Objectifs de l’ECUE</w:t>
      </w:r>
      <w:r w:rsidR="00D73111" w:rsidRPr="00BF2A3F">
        <w:rPr>
          <w:b/>
          <w:bCs/>
          <w:u w:val="single"/>
        </w:rPr>
        <w:t xml:space="preserve"> </w:t>
      </w:r>
    </w:p>
    <w:p w:rsidR="00D73111" w:rsidRDefault="00D73111" w:rsidP="00D73111">
      <w:pPr>
        <w:pStyle w:val="align-justify"/>
        <w:spacing w:line="360" w:lineRule="auto"/>
        <w:ind w:firstLine="720"/>
        <w:jc w:val="both"/>
      </w:pPr>
      <w:r>
        <w:t>Le cours se propose de présenter aux étudiants un panorama des outils analytiques permettant de modéliser les incertitudes et risques associés aux décisions stratégiques d’investissement dans les marchés énergétiques libéralisés.</w:t>
      </w:r>
    </w:p>
    <w:p w:rsidR="00D73111" w:rsidRDefault="00D73111" w:rsidP="00D73111">
      <w:pPr>
        <w:pStyle w:val="align-justify"/>
        <w:spacing w:line="360" w:lineRule="auto"/>
        <w:ind w:firstLine="720"/>
        <w:jc w:val="both"/>
      </w:pPr>
      <w:r>
        <w:t>Il a l’objectif double de présenter les théories (</w:t>
      </w:r>
      <w:proofErr w:type="spellStart"/>
      <w:r w:rsidR="00BF2A3F">
        <w:t>prop</w:t>
      </w:r>
      <w:r>
        <w:t>abilisation</w:t>
      </w:r>
      <w:proofErr w:type="spellEnd"/>
      <w:r>
        <w:t xml:space="preserve"> du risque et simulations de Monte Carlo, théorie d’optimisation du portefeuille, et théorie des options réelles), et d’enseigner aux étudiants l’exploitation pratique de ces théories au travers d’études de cas.</w:t>
      </w:r>
    </w:p>
    <w:p w:rsidR="00D73111" w:rsidRDefault="00D73111" w:rsidP="00F3128C">
      <w:pPr>
        <w:rPr>
          <w:b/>
          <w:bCs/>
        </w:rPr>
      </w:pPr>
    </w:p>
    <w:p w:rsidR="00F3128C" w:rsidRDefault="00F3128C" w:rsidP="00F3128C">
      <w:pPr>
        <w:rPr>
          <w:b/>
          <w:bCs/>
        </w:rPr>
      </w:pPr>
    </w:p>
    <w:p w:rsidR="00F3128C" w:rsidRPr="00AF32DF" w:rsidRDefault="00F3128C" w:rsidP="00F3128C">
      <w:pPr>
        <w:rPr>
          <w:b/>
          <w:bCs/>
        </w:rPr>
      </w:pPr>
      <w:r w:rsidRPr="00AF32DF">
        <w:rPr>
          <w:b/>
          <w:bCs/>
        </w:rPr>
        <w:t>Chapitre introductif : Définition des concepts de base</w:t>
      </w:r>
    </w:p>
    <w:p w:rsidR="00F3128C" w:rsidRPr="00237B1A" w:rsidRDefault="00F3128C" w:rsidP="00F3128C">
      <w:r w:rsidRPr="00237B1A">
        <w:t>Section I: Distinction entre certitude, incertitude et risque</w:t>
      </w:r>
    </w:p>
    <w:p w:rsidR="00F3128C" w:rsidRPr="00237B1A" w:rsidRDefault="00F3128C" w:rsidP="00F3128C">
      <w:r w:rsidRPr="00B62C84">
        <w:t xml:space="preserve">Section </w:t>
      </w:r>
      <w:r w:rsidRPr="00237B1A">
        <w:t>II</w:t>
      </w:r>
      <w:r>
        <w:t> : Information parfaite, information imparfaite et information asymétrique</w:t>
      </w:r>
    </w:p>
    <w:p w:rsidR="00F3128C" w:rsidRPr="00B62C84" w:rsidRDefault="00F3128C" w:rsidP="00F3128C">
      <w:r w:rsidRPr="00B62C84">
        <w:t xml:space="preserve">Section III : </w:t>
      </w:r>
      <w:r>
        <w:t>Définition des concepts de base en situation de risque et d’incertitude</w:t>
      </w:r>
    </w:p>
    <w:p w:rsidR="00F3128C" w:rsidRPr="00B62C84" w:rsidRDefault="00F3128C" w:rsidP="00D75537">
      <w:r w:rsidRPr="00B62C84">
        <w:t xml:space="preserve">Section IV: </w:t>
      </w:r>
      <w:r w:rsidR="00D75537">
        <w:t>M</w:t>
      </w:r>
      <w:r>
        <w:t xml:space="preserve">atrice </w:t>
      </w:r>
      <w:r w:rsidRPr="00B62C84">
        <w:t xml:space="preserve"> d’information </w:t>
      </w:r>
    </w:p>
    <w:p w:rsidR="00F3128C" w:rsidRPr="00F3128C" w:rsidRDefault="00F3128C" w:rsidP="00F3128C">
      <w:pPr>
        <w:rPr>
          <w:b/>
          <w:bCs/>
        </w:rPr>
      </w:pPr>
    </w:p>
    <w:p w:rsidR="00F3128C" w:rsidRPr="00AF32DF" w:rsidRDefault="00F3128C" w:rsidP="00F3128C">
      <w:pPr>
        <w:rPr>
          <w:b/>
          <w:bCs/>
        </w:rPr>
      </w:pPr>
      <w:r w:rsidRPr="00AF32DF">
        <w:rPr>
          <w:b/>
          <w:bCs/>
        </w:rPr>
        <w:t>Chapitre I : Décision des agents en univers incertain</w:t>
      </w:r>
    </w:p>
    <w:p w:rsidR="00F3128C" w:rsidRPr="00B62C84" w:rsidRDefault="00F3128C" w:rsidP="00F3128C">
      <w:r w:rsidRPr="00B62C84">
        <w:t xml:space="preserve">Section I : </w:t>
      </w:r>
      <w:r>
        <w:t>Critère</w:t>
      </w:r>
      <w:r w:rsidRPr="00B62C84">
        <w:t xml:space="preserve"> de Laplace </w:t>
      </w:r>
    </w:p>
    <w:p w:rsidR="00F3128C" w:rsidRPr="00B62C84" w:rsidRDefault="00F3128C" w:rsidP="00F3128C">
      <w:r>
        <w:t xml:space="preserve">Section  II : Critère de </w:t>
      </w:r>
      <w:proofErr w:type="spellStart"/>
      <w:r>
        <w:t>Maximax</w:t>
      </w:r>
      <w:proofErr w:type="spellEnd"/>
      <w:r>
        <w:t xml:space="preserve"> </w:t>
      </w:r>
    </w:p>
    <w:p w:rsidR="00F3128C" w:rsidRPr="00B62C84" w:rsidRDefault="00F3128C" w:rsidP="00F3128C">
      <w:r>
        <w:t xml:space="preserve">Section III : </w:t>
      </w:r>
      <w:r w:rsidRPr="00B62C84">
        <w:t>Critère</w:t>
      </w:r>
      <w:r>
        <w:t xml:space="preserve"> de Wald</w:t>
      </w:r>
    </w:p>
    <w:p w:rsidR="00F3128C" w:rsidRPr="00B62C84" w:rsidRDefault="00F3128C" w:rsidP="00F3128C">
      <w:r>
        <w:t>Section IV : Critère d’</w:t>
      </w:r>
      <w:proofErr w:type="spellStart"/>
      <w:r>
        <w:t>Hurwitz</w:t>
      </w:r>
      <w:proofErr w:type="spellEnd"/>
      <w:r>
        <w:t xml:space="preserve"> </w:t>
      </w:r>
    </w:p>
    <w:p w:rsidR="00F3128C" w:rsidRPr="00B62C84" w:rsidRDefault="00F3128C" w:rsidP="00F3128C">
      <w:r w:rsidRPr="00B62C84">
        <w:t xml:space="preserve">Section </w:t>
      </w:r>
      <w:r>
        <w:t>V : Critère de Savage</w:t>
      </w:r>
    </w:p>
    <w:p w:rsidR="00F3128C" w:rsidRPr="00B62C84" w:rsidRDefault="00F3128C" w:rsidP="00F3128C">
      <w:r w:rsidRPr="00B62C84">
        <w:t>Section VI</w:t>
      </w:r>
      <w:r>
        <w:t> : Critère de moyenne- variabilité</w:t>
      </w:r>
    </w:p>
    <w:p w:rsidR="00F3128C" w:rsidRPr="00F3128C" w:rsidRDefault="00F3128C" w:rsidP="00F3128C">
      <w:proofErr w:type="spellStart"/>
      <w:r w:rsidRPr="00F3128C">
        <w:t>Exercises</w:t>
      </w:r>
      <w:proofErr w:type="spellEnd"/>
      <w:r w:rsidRPr="00F3128C">
        <w:t xml:space="preserve">  </w:t>
      </w:r>
    </w:p>
    <w:p w:rsidR="00D75537" w:rsidRDefault="00D75537" w:rsidP="00F3128C">
      <w:pPr>
        <w:rPr>
          <w:b/>
          <w:bCs/>
        </w:rPr>
      </w:pPr>
    </w:p>
    <w:p w:rsidR="00F3128C" w:rsidRPr="00AF32DF" w:rsidRDefault="00F3128C" w:rsidP="00F3128C">
      <w:pPr>
        <w:rPr>
          <w:b/>
          <w:bCs/>
        </w:rPr>
      </w:pPr>
      <w:r w:rsidRPr="00AF32DF">
        <w:rPr>
          <w:b/>
          <w:bCs/>
        </w:rPr>
        <w:t xml:space="preserve">Chapitre </w:t>
      </w:r>
      <w:r>
        <w:rPr>
          <w:b/>
          <w:bCs/>
        </w:rPr>
        <w:t>II</w:t>
      </w:r>
      <w:r w:rsidRPr="00AF32DF">
        <w:rPr>
          <w:b/>
          <w:bCs/>
        </w:rPr>
        <w:t xml:space="preserve">: Décision des agents en univers mesurable </w:t>
      </w:r>
    </w:p>
    <w:p w:rsidR="00F3128C" w:rsidRPr="00B62C84" w:rsidRDefault="00F3128C" w:rsidP="00F3128C">
      <w:r>
        <w:t xml:space="preserve">Section I : </w:t>
      </w:r>
      <w:r w:rsidRPr="00B62C84">
        <w:t>Critère</w:t>
      </w:r>
      <w:r>
        <w:t xml:space="preserve"> de l’espérance mathématique d’utilité</w:t>
      </w:r>
    </w:p>
    <w:p w:rsidR="00F3128C" w:rsidRPr="00B62C84" w:rsidRDefault="00F3128C" w:rsidP="00F3128C">
      <w:r>
        <w:t xml:space="preserve">Section II : </w:t>
      </w:r>
      <w:r w:rsidRPr="00B62C84">
        <w:t>Critère</w:t>
      </w:r>
      <w:r>
        <w:t xml:space="preserve"> de </w:t>
      </w:r>
      <w:proofErr w:type="spellStart"/>
      <w:r>
        <w:t>Markowitz</w:t>
      </w:r>
      <w:proofErr w:type="spellEnd"/>
    </w:p>
    <w:p w:rsidR="00F3128C" w:rsidRPr="00B62C84" w:rsidRDefault="00F3128C" w:rsidP="00F3128C">
      <w:r w:rsidRPr="00B62C84">
        <w:t xml:space="preserve">Section </w:t>
      </w:r>
      <w:r>
        <w:t xml:space="preserve">III : Le paradoxe de Saint-Pétersbourg et Critère de Bernoulli </w:t>
      </w:r>
    </w:p>
    <w:p w:rsidR="00F3128C" w:rsidRDefault="00F3128C" w:rsidP="00D75537">
      <w:r w:rsidRPr="00B62C84">
        <w:t>Section IV</w:t>
      </w:r>
      <w:r w:rsidR="00D75537">
        <w:t xml:space="preserve"> : </w:t>
      </w:r>
      <w:r>
        <w:t>Arbre de décision et information</w:t>
      </w:r>
    </w:p>
    <w:p w:rsidR="00F3128C" w:rsidRPr="00AF32DF" w:rsidRDefault="00F3128C" w:rsidP="00F3128C">
      <w:pPr>
        <w:rPr>
          <w:b/>
          <w:bCs/>
        </w:rPr>
      </w:pPr>
      <w:r w:rsidRPr="00D876A1">
        <w:t xml:space="preserve">Exercices  </w:t>
      </w:r>
    </w:p>
    <w:p w:rsidR="00D75537" w:rsidRDefault="00D75537" w:rsidP="00F3128C">
      <w:pPr>
        <w:rPr>
          <w:b/>
          <w:bCs/>
        </w:rPr>
      </w:pPr>
    </w:p>
    <w:p w:rsidR="00F3128C" w:rsidRPr="00AF32DF" w:rsidRDefault="00F3128C" w:rsidP="00F3128C">
      <w:pPr>
        <w:rPr>
          <w:b/>
          <w:bCs/>
        </w:rPr>
      </w:pPr>
      <w:r w:rsidRPr="00AF32DF">
        <w:rPr>
          <w:b/>
          <w:bCs/>
        </w:rPr>
        <w:t xml:space="preserve">Chapitre </w:t>
      </w:r>
      <w:r>
        <w:rPr>
          <w:b/>
          <w:bCs/>
        </w:rPr>
        <w:t xml:space="preserve">IV : </w:t>
      </w:r>
      <w:r w:rsidRPr="00AF32DF">
        <w:rPr>
          <w:b/>
          <w:bCs/>
        </w:rPr>
        <w:t xml:space="preserve">Espérance d’utilité et Aversion au risque </w:t>
      </w:r>
    </w:p>
    <w:p w:rsidR="00F3128C" w:rsidRPr="00B62C84" w:rsidRDefault="00F3128C" w:rsidP="00F3128C">
      <w:r w:rsidRPr="00D876A1">
        <w:t xml:space="preserve">Section </w:t>
      </w:r>
      <w:r>
        <w:t>I </w:t>
      </w:r>
      <w:proofErr w:type="gramStart"/>
      <w:r>
        <w:t xml:space="preserve">: </w:t>
      </w:r>
      <w:r w:rsidRPr="00D876A1">
        <w:t xml:space="preserve"> </w:t>
      </w:r>
      <w:r>
        <w:t>Critère</w:t>
      </w:r>
      <w:proofErr w:type="gramEnd"/>
      <w:r>
        <w:t xml:space="preserve"> de l’espérance  d’utilité et la fonction d’utilité de VNM</w:t>
      </w:r>
    </w:p>
    <w:p w:rsidR="00F3128C" w:rsidRPr="00D876A1" w:rsidRDefault="00F3128C" w:rsidP="00D75537">
      <w:r w:rsidRPr="00D876A1">
        <w:t xml:space="preserve">Section </w:t>
      </w:r>
      <w:r>
        <w:t xml:space="preserve">II : </w:t>
      </w:r>
      <w:r w:rsidR="00D75537">
        <w:t>D</w:t>
      </w:r>
      <w:r w:rsidRPr="00D876A1">
        <w:t xml:space="preserve">ifférents types de comportements à l’égard du </w:t>
      </w:r>
      <w:r>
        <w:t xml:space="preserve">risque </w:t>
      </w:r>
    </w:p>
    <w:p w:rsidR="00F3128C" w:rsidRPr="00AF32DF" w:rsidRDefault="00F3128C" w:rsidP="00F3128C">
      <w:r w:rsidRPr="00AF32DF">
        <w:t xml:space="preserve">Section </w:t>
      </w:r>
      <w:r w:rsidR="00D75537">
        <w:t>III : L</w:t>
      </w:r>
      <w:r>
        <w:t>es  i</w:t>
      </w:r>
      <w:r w:rsidRPr="00AF32DF">
        <w:t>ndice</w:t>
      </w:r>
      <w:r>
        <w:t>s</w:t>
      </w:r>
      <w:r w:rsidRPr="00AF32DF">
        <w:t xml:space="preserve"> d’aversion au risqué d’Arrow- Pratt</w:t>
      </w:r>
    </w:p>
    <w:p w:rsidR="00F3128C" w:rsidRPr="00AF32DF" w:rsidRDefault="00F3128C" w:rsidP="00D75537">
      <w:r w:rsidRPr="00AF32DF">
        <w:t xml:space="preserve">Section </w:t>
      </w:r>
      <w:r>
        <w:t>IV </w:t>
      </w:r>
      <w:proofErr w:type="gramStart"/>
      <w:r>
        <w:t xml:space="preserve">: </w:t>
      </w:r>
      <w:r w:rsidRPr="00AF32DF">
        <w:t xml:space="preserve"> </w:t>
      </w:r>
      <w:r w:rsidR="00D75537">
        <w:t>L</w:t>
      </w:r>
      <w:r w:rsidRPr="00AF32DF">
        <w:t>es</w:t>
      </w:r>
      <w:proofErr w:type="gramEnd"/>
      <w:r w:rsidRPr="00AF32DF">
        <w:t xml:space="preserve"> notions d’équivalent certain et de prime de risqué </w:t>
      </w:r>
    </w:p>
    <w:p w:rsidR="00D75537" w:rsidRDefault="00D75537" w:rsidP="00F3128C">
      <w:pPr>
        <w:rPr>
          <w:b/>
          <w:bCs/>
        </w:rPr>
      </w:pPr>
    </w:p>
    <w:p w:rsidR="00F3128C" w:rsidRPr="00AF32DF" w:rsidRDefault="00F3128C" w:rsidP="00F3128C">
      <w:pPr>
        <w:rPr>
          <w:b/>
          <w:bCs/>
        </w:rPr>
      </w:pPr>
      <w:proofErr w:type="spellStart"/>
      <w:r w:rsidRPr="00AF32DF">
        <w:rPr>
          <w:b/>
          <w:bCs/>
        </w:rPr>
        <w:t>ChapitreV</w:t>
      </w:r>
      <w:proofErr w:type="spellEnd"/>
      <w:r w:rsidRPr="00AF32DF">
        <w:rPr>
          <w:b/>
          <w:bCs/>
        </w:rPr>
        <w:t xml:space="preserve"> : Asymétrie d’information et marché d’assurance </w:t>
      </w:r>
    </w:p>
    <w:p w:rsidR="00F3128C" w:rsidRPr="00AF32DF" w:rsidRDefault="00F3128C" w:rsidP="00F3128C">
      <w:r w:rsidRPr="00AF32DF">
        <w:t xml:space="preserve">Section </w:t>
      </w:r>
      <w:r>
        <w:t>I :</w:t>
      </w:r>
      <w:r w:rsidRPr="00AF32DF">
        <w:t xml:space="preserve"> Risque moral</w:t>
      </w:r>
    </w:p>
    <w:p w:rsidR="00F3128C" w:rsidRPr="00AF32DF" w:rsidRDefault="00F3128C" w:rsidP="00F3128C">
      <w:r w:rsidRPr="00AF32DF">
        <w:t xml:space="preserve">Section </w:t>
      </w:r>
      <w:r>
        <w:t>II : Sélection</w:t>
      </w:r>
      <w:r w:rsidRPr="00AF32DF">
        <w:t xml:space="preserve"> adverse</w:t>
      </w:r>
    </w:p>
    <w:p w:rsidR="00F3128C" w:rsidRPr="00AF32DF" w:rsidRDefault="00F3128C" w:rsidP="00F3128C">
      <w:r w:rsidRPr="00AF32DF">
        <w:lastRenderedPageBreak/>
        <w:t xml:space="preserve">Section </w:t>
      </w:r>
      <w:r>
        <w:t xml:space="preserve">III : </w:t>
      </w:r>
      <w:r w:rsidRPr="00AF32DF">
        <w:t>Asymétrie d’information et forme de contrat optimal</w:t>
      </w:r>
    </w:p>
    <w:p w:rsidR="00F3128C" w:rsidRPr="00F3128C" w:rsidRDefault="00F3128C" w:rsidP="00F3128C"/>
    <w:p w:rsidR="00F3128C" w:rsidRPr="00F3128C" w:rsidRDefault="00F3128C" w:rsidP="00F3128C"/>
    <w:p w:rsidR="00F3128C" w:rsidRPr="00757017" w:rsidRDefault="00F3128C" w:rsidP="00251988">
      <w:pPr>
        <w:rPr>
          <w:b/>
          <w:bCs/>
          <w:color w:val="FF0000"/>
          <w:highlight w:val="yellow"/>
        </w:rPr>
      </w:pPr>
    </w:p>
    <w:sectPr w:rsidR="00F3128C" w:rsidRPr="00757017" w:rsidSect="008E0CBA">
      <w:footerReference w:type="even"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CE9" w:rsidRDefault="00D47CE9" w:rsidP="00A25227">
      <w:r>
        <w:separator/>
      </w:r>
    </w:p>
  </w:endnote>
  <w:endnote w:type="continuationSeparator" w:id="0">
    <w:p w:rsidR="00D47CE9" w:rsidRDefault="00D47CE9" w:rsidP="00A25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Monotype Koufi">
    <w:altName w:val="Times New Roman"/>
    <w:charset w:val="B2"/>
    <w:family w:val="auto"/>
    <w:pitch w:val="variable"/>
    <w:sig w:usb0="02942001" w:usb1="03F40006"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131576">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00759D">
      <w:rPr>
        <w:rStyle w:val="Numrodepage"/>
        <w:noProof/>
      </w:rPr>
      <w:t>6</w:t>
    </w:r>
    <w:r>
      <w:rPr>
        <w:rStyle w:val="Numrodepage"/>
        <w:rtl/>
      </w:rPr>
      <w:fldChar w:fldCharType="end"/>
    </w:r>
  </w:p>
  <w:p w:rsidR="009A5F29" w:rsidRDefault="009A5F29">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131576">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385565">
      <w:rPr>
        <w:rStyle w:val="Numrodepage"/>
        <w:noProof/>
      </w:rPr>
      <w:t>1</w:t>
    </w:r>
    <w:r>
      <w:rPr>
        <w:rStyle w:val="Numrodepage"/>
        <w:rtl/>
      </w:rPr>
      <w:fldChar w:fldCharType="end"/>
    </w:r>
  </w:p>
  <w:p w:rsidR="009A5F29" w:rsidRDefault="009A5F29">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CE9" w:rsidRDefault="00D47CE9" w:rsidP="00A25227">
      <w:r>
        <w:separator/>
      </w:r>
    </w:p>
  </w:footnote>
  <w:footnote w:type="continuationSeparator" w:id="0">
    <w:p w:rsidR="00D47CE9" w:rsidRDefault="00D47CE9" w:rsidP="00A25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920"/>
    <w:multiLevelType w:val="hybridMultilevel"/>
    <w:tmpl w:val="F0F691C2"/>
    <w:lvl w:ilvl="0" w:tplc="63B0F1AA">
      <w:numFmt w:val="bullet"/>
      <w:pStyle w:val="Titre7"/>
      <w:lvlText w:val="–"/>
      <w:lvlJc w:val="left"/>
      <w:pPr>
        <w:tabs>
          <w:tab w:val="num" w:pos="998"/>
        </w:tabs>
        <w:ind w:left="998" w:hanging="360"/>
      </w:pPr>
      <w:rPr>
        <w:rFonts w:ascii="Times New Roman" w:eastAsia="Times New Roman" w:hAnsi="Times New Roman" w:cs="Times New Roman" w:hint="default"/>
      </w:rPr>
    </w:lvl>
    <w:lvl w:ilvl="1" w:tplc="040C0003" w:tentative="1">
      <w:start w:val="1"/>
      <w:numFmt w:val="bullet"/>
      <w:lvlText w:val="o"/>
      <w:lvlJc w:val="left"/>
      <w:pPr>
        <w:tabs>
          <w:tab w:val="num" w:pos="1718"/>
        </w:tabs>
        <w:ind w:left="1718" w:hanging="360"/>
      </w:pPr>
      <w:rPr>
        <w:rFonts w:ascii="Courier New" w:hAnsi="Courier New" w:hint="default"/>
      </w:rPr>
    </w:lvl>
    <w:lvl w:ilvl="2" w:tplc="040C0005" w:tentative="1">
      <w:start w:val="1"/>
      <w:numFmt w:val="bullet"/>
      <w:lvlText w:val=""/>
      <w:lvlJc w:val="left"/>
      <w:pPr>
        <w:tabs>
          <w:tab w:val="num" w:pos="2438"/>
        </w:tabs>
        <w:ind w:left="2438" w:hanging="360"/>
      </w:pPr>
      <w:rPr>
        <w:rFonts w:ascii="Wingdings" w:hAnsi="Wingdings" w:hint="default"/>
      </w:rPr>
    </w:lvl>
    <w:lvl w:ilvl="3" w:tplc="040C0001" w:tentative="1">
      <w:start w:val="1"/>
      <w:numFmt w:val="bullet"/>
      <w:lvlText w:val=""/>
      <w:lvlJc w:val="left"/>
      <w:pPr>
        <w:tabs>
          <w:tab w:val="num" w:pos="3158"/>
        </w:tabs>
        <w:ind w:left="3158" w:hanging="360"/>
      </w:pPr>
      <w:rPr>
        <w:rFonts w:ascii="Symbol" w:hAnsi="Symbol" w:hint="default"/>
      </w:rPr>
    </w:lvl>
    <w:lvl w:ilvl="4" w:tplc="040C0003" w:tentative="1">
      <w:start w:val="1"/>
      <w:numFmt w:val="bullet"/>
      <w:lvlText w:val="o"/>
      <w:lvlJc w:val="left"/>
      <w:pPr>
        <w:tabs>
          <w:tab w:val="num" w:pos="3878"/>
        </w:tabs>
        <w:ind w:left="3878" w:hanging="360"/>
      </w:pPr>
      <w:rPr>
        <w:rFonts w:ascii="Courier New" w:hAnsi="Courier New" w:hint="default"/>
      </w:rPr>
    </w:lvl>
    <w:lvl w:ilvl="5" w:tplc="040C0005" w:tentative="1">
      <w:start w:val="1"/>
      <w:numFmt w:val="bullet"/>
      <w:lvlText w:val=""/>
      <w:lvlJc w:val="left"/>
      <w:pPr>
        <w:tabs>
          <w:tab w:val="num" w:pos="4598"/>
        </w:tabs>
        <w:ind w:left="4598" w:hanging="360"/>
      </w:pPr>
      <w:rPr>
        <w:rFonts w:ascii="Wingdings" w:hAnsi="Wingdings" w:hint="default"/>
      </w:rPr>
    </w:lvl>
    <w:lvl w:ilvl="6" w:tplc="040C0001" w:tentative="1">
      <w:start w:val="1"/>
      <w:numFmt w:val="bullet"/>
      <w:lvlText w:val=""/>
      <w:lvlJc w:val="left"/>
      <w:pPr>
        <w:tabs>
          <w:tab w:val="num" w:pos="5318"/>
        </w:tabs>
        <w:ind w:left="5318" w:hanging="360"/>
      </w:pPr>
      <w:rPr>
        <w:rFonts w:ascii="Symbol" w:hAnsi="Symbol" w:hint="default"/>
      </w:rPr>
    </w:lvl>
    <w:lvl w:ilvl="7" w:tplc="040C0003" w:tentative="1">
      <w:start w:val="1"/>
      <w:numFmt w:val="bullet"/>
      <w:lvlText w:val="o"/>
      <w:lvlJc w:val="left"/>
      <w:pPr>
        <w:tabs>
          <w:tab w:val="num" w:pos="6038"/>
        </w:tabs>
        <w:ind w:left="6038" w:hanging="360"/>
      </w:pPr>
      <w:rPr>
        <w:rFonts w:ascii="Courier New" w:hAnsi="Courier New" w:hint="default"/>
      </w:rPr>
    </w:lvl>
    <w:lvl w:ilvl="8" w:tplc="040C0005" w:tentative="1">
      <w:start w:val="1"/>
      <w:numFmt w:val="bullet"/>
      <w:lvlText w:val=""/>
      <w:lvlJc w:val="left"/>
      <w:pPr>
        <w:tabs>
          <w:tab w:val="num" w:pos="6758"/>
        </w:tabs>
        <w:ind w:left="6758" w:hanging="360"/>
      </w:pPr>
      <w:rPr>
        <w:rFonts w:ascii="Wingdings" w:hAnsi="Wingdings" w:hint="default"/>
      </w:rPr>
    </w:lvl>
  </w:abstractNum>
  <w:abstractNum w:abstractNumId="1">
    <w:nsid w:val="09A70A73"/>
    <w:multiLevelType w:val="multilevel"/>
    <w:tmpl w:val="267A7C04"/>
    <w:lvl w:ilvl="0">
      <w:start w:val="1"/>
      <w:numFmt w:val="decimal"/>
      <w:pStyle w:val="a"/>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2">
    <w:nsid w:val="0EFE53A8"/>
    <w:multiLevelType w:val="hybridMultilevel"/>
    <w:tmpl w:val="54328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201499"/>
    <w:multiLevelType w:val="multilevel"/>
    <w:tmpl w:val="0D5E1F3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937F4"/>
    <w:multiLevelType w:val="hybridMultilevel"/>
    <w:tmpl w:val="0D4A4C2A"/>
    <w:lvl w:ilvl="0" w:tplc="5D82AE66">
      <w:start w:val="1"/>
      <w:numFmt w:val="decimal"/>
      <w:pStyle w:val="a0"/>
      <w:lvlText w:val="%1."/>
      <w:lvlJc w:val="left"/>
      <w:pPr>
        <w:tabs>
          <w:tab w:val="num" w:pos="360"/>
        </w:tabs>
        <w:ind w:left="360" w:hanging="360"/>
      </w:pPr>
      <w:rPr>
        <w:rFonts w:hint="default"/>
        <w:sz w:val="20"/>
        <w:szCs w:val="20"/>
      </w:rPr>
    </w:lvl>
    <w:lvl w:ilvl="1" w:tplc="E01AE192">
      <w:start w:val="1"/>
      <w:numFmt w:val="bullet"/>
      <w:lvlText w:val=""/>
      <w:lvlJc w:val="left"/>
      <w:pPr>
        <w:tabs>
          <w:tab w:val="num" w:pos="1497"/>
        </w:tabs>
        <w:ind w:left="1137" w:firstLine="0"/>
      </w:pPr>
      <w:rPr>
        <w:rFonts w:ascii="Symbol" w:hAnsi="Symbo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5">
    <w:nsid w:val="35E7273A"/>
    <w:multiLevelType w:val="hybridMultilevel"/>
    <w:tmpl w:val="1C646D3C"/>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6">
    <w:nsid w:val="3DF10285"/>
    <w:multiLevelType w:val="hybridMultilevel"/>
    <w:tmpl w:val="FF52916C"/>
    <w:lvl w:ilvl="0" w:tplc="16505CF0">
      <w:start w:val="2"/>
      <w:numFmt w:val="bullet"/>
      <w:lvlText w:val="-"/>
      <w:lvlJc w:val="left"/>
      <w:pPr>
        <w:tabs>
          <w:tab w:val="num" w:pos="720"/>
        </w:tabs>
        <w:ind w:left="720" w:hanging="360"/>
      </w:pPr>
      <w:rPr>
        <w:rFonts w:ascii="Times New Roman" w:eastAsia="Times New Roman" w:hAnsi="Times New Roman" w:cs="Traditional Arabic" w:hint="default"/>
        <w:sz w:val="34"/>
      </w:rPr>
    </w:lvl>
    <w:lvl w:ilvl="1" w:tplc="040C0003" w:tentative="1">
      <w:start w:val="1"/>
      <w:numFmt w:val="bullet"/>
      <w:pStyle w:val="8"/>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9C717DF"/>
    <w:multiLevelType w:val="hybridMultilevel"/>
    <w:tmpl w:val="CBA4F88E"/>
    <w:lvl w:ilvl="0" w:tplc="E3642EAC">
      <w:start w:val="1"/>
      <w:numFmt w:val="decimal"/>
      <w:pStyle w:val="a1"/>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2BC33F1"/>
    <w:multiLevelType w:val="hybridMultilevel"/>
    <w:tmpl w:val="94F04540"/>
    <w:lvl w:ilvl="0" w:tplc="1D1C1238">
      <w:start w:val="1"/>
      <w:numFmt w:val="decimal"/>
      <w:lvlText w:val="%1."/>
      <w:lvlJc w:val="left"/>
      <w:pPr>
        <w:tabs>
          <w:tab w:val="num" w:pos="720"/>
        </w:tabs>
        <w:ind w:left="720" w:hanging="360"/>
      </w:pPr>
      <w:rPr>
        <w:rFonts w:cs="Times New Roman"/>
      </w:rPr>
    </w:lvl>
    <w:lvl w:ilvl="1" w:tplc="2A4E3874">
      <w:start w:val="1665"/>
      <w:numFmt w:val="bullet"/>
      <w:lvlText w:val=""/>
      <w:lvlJc w:val="left"/>
      <w:pPr>
        <w:tabs>
          <w:tab w:val="num" w:pos="1778"/>
        </w:tabs>
        <w:ind w:left="1778" w:hanging="360"/>
      </w:pPr>
      <w:rPr>
        <w:rFonts w:ascii="Wingdings" w:hAnsi="Wingdings" w:hint="default"/>
      </w:rPr>
    </w:lvl>
    <w:lvl w:ilvl="2" w:tplc="20A81508" w:tentative="1">
      <w:start w:val="1"/>
      <w:numFmt w:val="decimal"/>
      <w:lvlText w:val="%3."/>
      <w:lvlJc w:val="left"/>
      <w:pPr>
        <w:tabs>
          <w:tab w:val="num" w:pos="2160"/>
        </w:tabs>
        <w:ind w:left="2160" w:hanging="360"/>
      </w:pPr>
      <w:rPr>
        <w:rFonts w:cs="Times New Roman"/>
      </w:rPr>
    </w:lvl>
    <w:lvl w:ilvl="3" w:tplc="4A9EF7AC" w:tentative="1">
      <w:start w:val="1"/>
      <w:numFmt w:val="decimal"/>
      <w:lvlText w:val="%4."/>
      <w:lvlJc w:val="left"/>
      <w:pPr>
        <w:tabs>
          <w:tab w:val="num" w:pos="2880"/>
        </w:tabs>
        <w:ind w:left="2880" w:hanging="360"/>
      </w:pPr>
      <w:rPr>
        <w:rFonts w:cs="Times New Roman"/>
      </w:rPr>
    </w:lvl>
    <w:lvl w:ilvl="4" w:tplc="47A60A14" w:tentative="1">
      <w:start w:val="1"/>
      <w:numFmt w:val="decimal"/>
      <w:lvlText w:val="%5."/>
      <w:lvlJc w:val="left"/>
      <w:pPr>
        <w:tabs>
          <w:tab w:val="num" w:pos="3600"/>
        </w:tabs>
        <w:ind w:left="3600" w:hanging="360"/>
      </w:pPr>
      <w:rPr>
        <w:rFonts w:cs="Times New Roman"/>
      </w:rPr>
    </w:lvl>
    <w:lvl w:ilvl="5" w:tplc="FB685C58" w:tentative="1">
      <w:start w:val="1"/>
      <w:numFmt w:val="decimal"/>
      <w:lvlText w:val="%6."/>
      <w:lvlJc w:val="left"/>
      <w:pPr>
        <w:tabs>
          <w:tab w:val="num" w:pos="4320"/>
        </w:tabs>
        <w:ind w:left="4320" w:hanging="360"/>
      </w:pPr>
      <w:rPr>
        <w:rFonts w:cs="Times New Roman"/>
      </w:rPr>
    </w:lvl>
    <w:lvl w:ilvl="6" w:tplc="2102BCE0" w:tentative="1">
      <w:start w:val="1"/>
      <w:numFmt w:val="decimal"/>
      <w:lvlText w:val="%7."/>
      <w:lvlJc w:val="left"/>
      <w:pPr>
        <w:tabs>
          <w:tab w:val="num" w:pos="5040"/>
        </w:tabs>
        <w:ind w:left="5040" w:hanging="360"/>
      </w:pPr>
      <w:rPr>
        <w:rFonts w:cs="Times New Roman"/>
      </w:rPr>
    </w:lvl>
    <w:lvl w:ilvl="7" w:tplc="62B651E6" w:tentative="1">
      <w:start w:val="1"/>
      <w:numFmt w:val="decimal"/>
      <w:lvlText w:val="%8."/>
      <w:lvlJc w:val="left"/>
      <w:pPr>
        <w:tabs>
          <w:tab w:val="num" w:pos="5760"/>
        </w:tabs>
        <w:ind w:left="5760" w:hanging="360"/>
      </w:pPr>
      <w:rPr>
        <w:rFonts w:cs="Times New Roman"/>
      </w:rPr>
    </w:lvl>
    <w:lvl w:ilvl="8" w:tplc="78B08D7E" w:tentative="1">
      <w:start w:val="1"/>
      <w:numFmt w:val="decimal"/>
      <w:lvlText w:val="%9."/>
      <w:lvlJc w:val="left"/>
      <w:pPr>
        <w:tabs>
          <w:tab w:val="num" w:pos="6480"/>
        </w:tabs>
        <w:ind w:left="6480" w:hanging="360"/>
      </w:pPr>
      <w:rPr>
        <w:rFonts w:cs="Times New Roman"/>
      </w:rPr>
    </w:lvl>
  </w:abstractNum>
  <w:abstractNum w:abstractNumId="9">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5AED7FE9"/>
    <w:multiLevelType w:val="hybridMultilevel"/>
    <w:tmpl w:val="5912731C"/>
    <w:lvl w:ilvl="0" w:tplc="EABCCF32">
      <w:start w:val="1"/>
      <w:numFmt w:val="decimal"/>
      <w:lvlText w:val="%1."/>
      <w:lvlJc w:val="left"/>
      <w:pPr>
        <w:ind w:left="1509" w:hanging="375"/>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1">
    <w:nsid w:val="649271C2"/>
    <w:multiLevelType w:val="hybridMultilevel"/>
    <w:tmpl w:val="FBA227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BEC122D"/>
    <w:multiLevelType w:val="hybridMultilevel"/>
    <w:tmpl w:val="CEF4E87C"/>
    <w:lvl w:ilvl="0" w:tplc="995A86A4">
      <w:start w:val="1"/>
      <w:numFmt w:val="decimal"/>
      <w:pStyle w:val="Titre5"/>
      <w:lvlText w:val="%1-"/>
      <w:lvlJc w:val="left"/>
      <w:pPr>
        <w:tabs>
          <w:tab w:val="num" w:pos="720"/>
        </w:tabs>
        <w:ind w:left="720" w:hanging="360"/>
      </w:pPr>
      <w:rPr>
        <w:rFonts w:hint="cs"/>
        <w:sz w:val="24"/>
      </w:rPr>
    </w:lvl>
    <w:lvl w:ilvl="1" w:tplc="97C8747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1DD7C56"/>
    <w:multiLevelType w:val="multilevel"/>
    <w:tmpl w:val="9F26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9553D"/>
    <w:multiLevelType w:val="hybridMultilevel"/>
    <w:tmpl w:val="049E63F0"/>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num w:numId="1">
    <w:abstractNumId w:val="12"/>
  </w:num>
  <w:num w:numId="2">
    <w:abstractNumId w:val="1"/>
  </w:num>
  <w:num w:numId="3">
    <w:abstractNumId w:val="0"/>
  </w:num>
  <w:num w:numId="4">
    <w:abstractNumId w:val="4"/>
  </w:num>
  <w:num w:numId="5">
    <w:abstractNumId w:val="6"/>
  </w:num>
  <w:num w:numId="6">
    <w:abstractNumId w:val="7"/>
  </w:num>
  <w:num w:numId="7">
    <w:abstractNumId w:val="9"/>
  </w:num>
  <w:num w:numId="8">
    <w:abstractNumId w:val="5"/>
  </w:num>
  <w:num w:numId="9">
    <w:abstractNumId w:val="14"/>
  </w:num>
  <w:num w:numId="10">
    <w:abstractNumId w:val="8"/>
  </w:num>
  <w:num w:numId="11">
    <w:abstractNumId w:val="10"/>
  </w:num>
  <w:num w:numId="12">
    <w:abstractNumId w:val="3"/>
  </w:num>
  <w:num w:numId="13">
    <w:abstractNumId w:val="13"/>
  </w:num>
  <w:num w:numId="14">
    <w:abstractNumId w:val="2"/>
  </w:num>
  <w:num w:numId="15">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applyBreakingRules/>
  </w:compat>
  <w:rsids>
    <w:rsidRoot w:val="002E2FC3"/>
    <w:rsid w:val="00005706"/>
    <w:rsid w:val="0000759D"/>
    <w:rsid w:val="000250A4"/>
    <w:rsid w:val="00037DA3"/>
    <w:rsid w:val="000D22E2"/>
    <w:rsid w:val="001273EB"/>
    <w:rsid w:val="00131576"/>
    <w:rsid w:val="00186FBD"/>
    <w:rsid w:val="001B7437"/>
    <w:rsid w:val="001E7062"/>
    <w:rsid w:val="00222BDC"/>
    <w:rsid w:val="002344DB"/>
    <w:rsid w:val="002350C8"/>
    <w:rsid w:val="00251988"/>
    <w:rsid w:val="002A3D89"/>
    <w:rsid w:val="002C2BE0"/>
    <w:rsid w:val="002E2FC3"/>
    <w:rsid w:val="00333DEC"/>
    <w:rsid w:val="00342D35"/>
    <w:rsid w:val="0034324D"/>
    <w:rsid w:val="003451AD"/>
    <w:rsid w:val="00385565"/>
    <w:rsid w:val="003E3902"/>
    <w:rsid w:val="00407B3B"/>
    <w:rsid w:val="0041231A"/>
    <w:rsid w:val="00425B5B"/>
    <w:rsid w:val="00435582"/>
    <w:rsid w:val="004B0421"/>
    <w:rsid w:val="004C48EF"/>
    <w:rsid w:val="00526E06"/>
    <w:rsid w:val="0054095A"/>
    <w:rsid w:val="00554B0F"/>
    <w:rsid w:val="00581BA8"/>
    <w:rsid w:val="0059572D"/>
    <w:rsid w:val="005C161D"/>
    <w:rsid w:val="005F2BD8"/>
    <w:rsid w:val="006212C6"/>
    <w:rsid w:val="0066675B"/>
    <w:rsid w:val="00697E2D"/>
    <w:rsid w:val="006B649D"/>
    <w:rsid w:val="006D1CB5"/>
    <w:rsid w:val="006E22AB"/>
    <w:rsid w:val="006E4BD2"/>
    <w:rsid w:val="00701822"/>
    <w:rsid w:val="00705737"/>
    <w:rsid w:val="0070733C"/>
    <w:rsid w:val="00757017"/>
    <w:rsid w:val="00762BA0"/>
    <w:rsid w:val="0077716C"/>
    <w:rsid w:val="00792156"/>
    <w:rsid w:val="00793AF9"/>
    <w:rsid w:val="007A2521"/>
    <w:rsid w:val="007F0BEC"/>
    <w:rsid w:val="00822203"/>
    <w:rsid w:val="008A4BCE"/>
    <w:rsid w:val="008E0CBA"/>
    <w:rsid w:val="009602E5"/>
    <w:rsid w:val="00962189"/>
    <w:rsid w:val="00964706"/>
    <w:rsid w:val="009A1FFA"/>
    <w:rsid w:val="009A5F29"/>
    <w:rsid w:val="009B2D08"/>
    <w:rsid w:val="00A045DB"/>
    <w:rsid w:val="00A2258D"/>
    <w:rsid w:val="00A23DB1"/>
    <w:rsid w:val="00A25227"/>
    <w:rsid w:val="00A429C4"/>
    <w:rsid w:val="00A55899"/>
    <w:rsid w:val="00A94D89"/>
    <w:rsid w:val="00AD61BE"/>
    <w:rsid w:val="00AE778C"/>
    <w:rsid w:val="00B2255D"/>
    <w:rsid w:val="00B75B1D"/>
    <w:rsid w:val="00BA2D8F"/>
    <w:rsid w:val="00BD2272"/>
    <w:rsid w:val="00BD6598"/>
    <w:rsid w:val="00BF2A3F"/>
    <w:rsid w:val="00C10518"/>
    <w:rsid w:val="00C2721C"/>
    <w:rsid w:val="00C4751F"/>
    <w:rsid w:val="00D1267C"/>
    <w:rsid w:val="00D47CE9"/>
    <w:rsid w:val="00D56797"/>
    <w:rsid w:val="00D73111"/>
    <w:rsid w:val="00D75537"/>
    <w:rsid w:val="00D85530"/>
    <w:rsid w:val="00DD650C"/>
    <w:rsid w:val="00E2121B"/>
    <w:rsid w:val="00E22801"/>
    <w:rsid w:val="00E246B3"/>
    <w:rsid w:val="00E67D16"/>
    <w:rsid w:val="00EB5401"/>
    <w:rsid w:val="00EE69D3"/>
    <w:rsid w:val="00F1447F"/>
    <w:rsid w:val="00F244B7"/>
    <w:rsid w:val="00F3128C"/>
    <w:rsid w:val="00F45F60"/>
    <w:rsid w:val="00F61057"/>
    <w:rsid w:val="00F66CE8"/>
    <w:rsid w:val="00F7533C"/>
    <w:rsid w:val="00FD3A55"/>
    <w:rsid w:val="00FF4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29"/>
    <w:rPr>
      <w:sz w:val="24"/>
      <w:szCs w:val="24"/>
      <w:lang w:bidi="ar-TN"/>
    </w:rPr>
  </w:style>
  <w:style w:type="paragraph" w:styleId="Titre1">
    <w:name w:val="heading 1"/>
    <w:basedOn w:val="Normal"/>
    <w:next w:val="Normal"/>
    <w:qFormat/>
    <w:rsid w:val="009A5F29"/>
    <w:pPr>
      <w:keepNext/>
      <w:bidi/>
      <w:jc w:val="both"/>
      <w:outlineLvl w:val="0"/>
    </w:pPr>
    <w:rPr>
      <w:b/>
      <w:bCs/>
      <w:szCs w:val="28"/>
      <w:u w:val="single"/>
    </w:rPr>
  </w:style>
  <w:style w:type="paragraph" w:styleId="Titre2">
    <w:name w:val="heading 2"/>
    <w:basedOn w:val="Normal"/>
    <w:next w:val="Normal"/>
    <w:qFormat/>
    <w:rsid w:val="009A5F29"/>
    <w:pPr>
      <w:keepNext/>
      <w:bidi/>
      <w:ind w:left="360"/>
      <w:jc w:val="both"/>
      <w:outlineLvl w:val="1"/>
    </w:pPr>
    <w:rPr>
      <w:b/>
      <w:bCs/>
      <w:sz w:val="26"/>
      <w:u w:val="single"/>
    </w:rPr>
  </w:style>
  <w:style w:type="paragraph" w:styleId="Titre3">
    <w:name w:val="heading 3"/>
    <w:basedOn w:val="Normal"/>
    <w:next w:val="Normal"/>
    <w:qFormat/>
    <w:rsid w:val="009A5F29"/>
    <w:pPr>
      <w:keepNext/>
      <w:bidi/>
      <w:spacing w:line="360" w:lineRule="auto"/>
      <w:ind w:left="357"/>
      <w:outlineLvl w:val="2"/>
    </w:pPr>
    <w:rPr>
      <w:b/>
      <w:bCs/>
      <w:szCs w:val="26"/>
      <w:u w:val="single"/>
    </w:rPr>
  </w:style>
  <w:style w:type="paragraph" w:styleId="Titre4">
    <w:name w:val="heading 4"/>
    <w:basedOn w:val="Normal"/>
    <w:next w:val="Normal"/>
    <w:qFormat/>
    <w:rsid w:val="009A5F29"/>
    <w:pPr>
      <w:keepNext/>
      <w:bidi/>
      <w:outlineLvl w:val="3"/>
    </w:pPr>
    <w:rPr>
      <w:rFonts w:cs="Simplified Arabic"/>
      <w:color w:val="000000"/>
      <w:sz w:val="28"/>
      <w:szCs w:val="28"/>
    </w:rPr>
  </w:style>
  <w:style w:type="paragraph" w:styleId="Titre5">
    <w:name w:val="heading 5"/>
    <w:basedOn w:val="Normal"/>
    <w:next w:val="Normal"/>
    <w:qFormat/>
    <w:rsid w:val="009A5F29"/>
    <w:pPr>
      <w:keepNext/>
      <w:numPr>
        <w:numId w:val="1"/>
      </w:numPr>
      <w:bidi/>
      <w:jc w:val="both"/>
      <w:outlineLvl w:val="4"/>
    </w:pPr>
    <w:rPr>
      <w:b/>
      <w:bCs/>
      <w:szCs w:val="28"/>
      <w:u w:val="single"/>
    </w:rPr>
  </w:style>
  <w:style w:type="paragraph" w:styleId="Titre6">
    <w:name w:val="heading 6"/>
    <w:basedOn w:val="Normal"/>
    <w:next w:val="Normal"/>
    <w:qFormat/>
    <w:rsid w:val="009A5F29"/>
    <w:pPr>
      <w:keepNext/>
      <w:bidi/>
      <w:outlineLvl w:val="5"/>
    </w:pPr>
    <w:rPr>
      <w:rFonts w:cs="Simplified Arabic"/>
      <w:color w:val="000000"/>
      <w:sz w:val="28"/>
      <w:szCs w:val="28"/>
    </w:rPr>
  </w:style>
  <w:style w:type="paragraph" w:styleId="Titre7">
    <w:name w:val="heading 7"/>
    <w:basedOn w:val="Normal"/>
    <w:next w:val="Normal"/>
    <w:qFormat/>
    <w:rsid w:val="009A5F29"/>
    <w:pPr>
      <w:keepNext/>
      <w:numPr>
        <w:numId w:val="3"/>
      </w:numPr>
      <w:bidi/>
      <w:outlineLvl w:val="6"/>
    </w:pPr>
    <w:rPr>
      <w:rFonts w:cs="Simplified Arabic"/>
      <w:color w:val="000000"/>
      <w:sz w:val="28"/>
      <w:szCs w:val="28"/>
    </w:rPr>
  </w:style>
  <w:style w:type="paragraph" w:styleId="Titre8">
    <w:name w:val="heading 8"/>
    <w:basedOn w:val="Normal"/>
    <w:next w:val="Normal"/>
    <w:qFormat/>
    <w:rsid w:val="009A5F29"/>
    <w:pPr>
      <w:keepNext/>
      <w:bidi/>
      <w:spacing w:line="360" w:lineRule="auto"/>
      <w:ind w:left="360"/>
      <w:outlineLvl w:val="7"/>
    </w:pPr>
    <w:rPr>
      <w:b/>
      <w:bCs/>
      <w:sz w:val="26"/>
      <w:szCs w:val="26"/>
    </w:rPr>
  </w:style>
  <w:style w:type="paragraph" w:styleId="Titre9">
    <w:name w:val="heading 9"/>
    <w:basedOn w:val="Normal"/>
    <w:next w:val="Normal"/>
    <w:qFormat/>
    <w:rsid w:val="009A5F29"/>
    <w:pPr>
      <w:keepNext/>
      <w:bidi/>
      <w:spacing w:before="120"/>
      <w:jc w:val="both"/>
      <w:outlineLvl w:val="8"/>
    </w:pPr>
    <w:rPr>
      <w:rFonts w:cs="Traditional Arabic"/>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A5F29"/>
    <w:pPr>
      <w:bidi/>
      <w:jc w:val="center"/>
    </w:pPr>
    <w:rPr>
      <w:rFonts w:cs="Traditional Arabic"/>
      <w:b/>
      <w:bCs/>
      <w:sz w:val="44"/>
      <w:szCs w:val="44"/>
    </w:rPr>
  </w:style>
  <w:style w:type="paragraph" w:customStyle="1" w:styleId="1">
    <w:name w:val="1"/>
    <w:basedOn w:val="Titre"/>
    <w:rsid w:val="009A5F29"/>
    <w:pPr>
      <w:jc w:val="both"/>
    </w:pPr>
    <w:rPr>
      <w:rFonts w:cs="Simplified Arabic"/>
      <w:sz w:val="28"/>
      <w:szCs w:val="28"/>
    </w:rPr>
  </w:style>
  <w:style w:type="paragraph" w:styleId="Pieddepage">
    <w:name w:val="footer"/>
    <w:basedOn w:val="Normal"/>
    <w:rsid w:val="009A5F29"/>
    <w:pPr>
      <w:tabs>
        <w:tab w:val="center" w:pos="4153"/>
        <w:tab w:val="right" w:pos="8306"/>
      </w:tabs>
    </w:pPr>
  </w:style>
  <w:style w:type="character" w:styleId="Numrodepage">
    <w:name w:val="page number"/>
    <w:basedOn w:val="Policepardfaut"/>
    <w:rsid w:val="009A5F29"/>
  </w:style>
  <w:style w:type="paragraph" w:styleId="Sous-titre">
    <w:name w:val="Subtitle"/>
    <w:basedOn w:val="Normal"/>
    <w:qFormat/>
    <w:rsid w:val="009A5F29"/>
    <w:pPr>
      <w:bidi/>
      <w:jc w:val="center"/>
    </w:pPr>
    <w:rPr>
      <w:rFonts w:cs="Traditional Arabic"/>
      <w:b/>
      <w:bCs/>
      <w:color w:val="800000"/>
      <w:sz w:val="44"/>
      <w:szCs w:val="44"/>
      <w:u w:val="single"/>
    </w:rPr>
  </w:style>
  <w:style w:type="paragraph" w:styleId="Corpsdetexte">
    <w:name w:val="Body Text"/>
    <w:basedOn w:val="Normal"/>
    <w:rsid w:val="009A5F29"/>
    <w:pPr>
      <w:bidi/>
    </w:pPr>
    <w:rPr>
      <w:color w:val="000080"/>
      <w:szCs w:val="26"/>
    </w:rPr>
  </w:style>
  <w:style w:type="paragraph" w:styleId="Retraitcorpsdetexte">
    <w:name w:val="Body Text Indent"/>
    <w:basedOn w:val="Normal"/>
    <w:rsid w:val="009A5F29"/>
    <w:pPr>
      <w:bidi/>
      <w:spacing w:line="360" w:lineRule="auto"/>
      <w:ind w:firstLine="278"/>
    </w:pPr>
    <w:rPr>
      <w:color w:val="000080"/>
      <w:szCs w:val="26"/>
    </w:rPr>
  </w:style>
  <w:style w:type="paragraph" w:styleId="Corpsdetexte2">
    <w:name w:val="Body Text 2"/>
    <w:basedOn w:val="Normal"/>
    <w:rsid w:val="009A5F29"/>
    <w:pPr>
      <w:bidi/>
    </w:pPr>
    <w:rPr>
      <w:rFonts w:cs="Simplified Arabic"/>
      <w:sz w:val="28"/>
      <w:szCs w:val="28"/>
    </w:rPr>
  </w:style>
  <w:style w:type="paragraph" w:customStyle="1" w:styleId="a0">
    <w:name w:val="نص"/>
    <w:basedOn w:val="Normal"/>
    <w:rsid w:val="009A5F29"/>
    <w:pPr>
      <w:numPr>
        <w:numId w:val="4"/>
      </w:numPr>
      <w:bidi/>
      <w:jc w:val="both"/>
    </w:pPr>
    <w:rPr>
      <w:rFonts w:cs="Simplified Arabic"/>
      <w:sz w:val="28"/>
      <w:szCs w:val="28"/>
    </w:rPr>
  </w:style>
  <w:style w:type="paragraph" w:styleId="Corpsdetexte3">
    <w:name w:val="Body Text 3"/>
    <w:basedOn w:val="Normal"/>
    <w:rsid w:val="009A5F29"/>
    <w:pPr>
      <w:bidi/>
      <w:jc w:val="both"/>
    </w:pPr>
    <w:rPr>
      <w:rFonts w:cs="Simplified Arabic"/>
      <w:sz w:val="28"/>
      <w:szCs w:val="28"/>
    </w:rPr>
  </w:style>
  <w:style w:type="paragraph" w:customStyle="1" w:styleId="2">
    <w:name w:val="2"/>
    <w:basedOn w:val="Titre"/>
    <w:rsid w:val="009A5F29"/>
    <w:rPr>
      <w:rFonts w:cs="Simplified Arabic"/>
      <w:color w:val="0000FF"/>
      <w:sz w:val="36"/>
      <w:szCs w:val="36"/>
    </w:rPr>
  </w:style>
  <w:style w:type="paragraph" w:customStyle="1" w:styleId="3">
    <w:name w:val="3"/>
    <w:basedOn w:val="Normal"/>
    <w:rsid w:val="009A5F29"/>
    <w:pPr>
      <w:bidi/>
      <w:spacing w:before="120"/>
      <w:jc w:val="both"/>
    </w:pPr>
    <w:rPr>
      <w:rFonts w:cs="Simplified Arabic"/>
      <w:sz w:val="28"/>
      <w:szCs w:val="28"/>
    </w:rPr>
  </w:style>
  <w:style w:type="paragraph" w:customStyle="1" w:styleId="a1">
    <w:name w:val="د"/>
    <w:basedOn w:val="Corpsdetexte"/>
    <w:rsid w:val="009A5F29"/>
    <w:pPr>
      <w:numPr>
        <w:numId w:val="6"/>
      </w:numPr>
      <w:jc w:val="both"/>
    </w:pPr>
    <w:rPr>
      <w:rFonts w:cs="Simplified Arabic"/>
      <w:b/>
      <w:bCs/>
      <w:color w:val="auto"/>
      <w:sz w:val="32"/>
      <w:szCs w:val="32"/>
      <w:u w:val="single"/>
      <w:lang w:bidi="ar-SA"/>
    </w:rPr>
  </w:style>
  <w:style w:type="paragraph" w:customStyle="1" w:styleId="5">
    <w:name w:val="5"/>
    <w:basedOn w:val="2"/>
    <w:rsid w:val="009A5F29"/>
    <w:pPr>
      <w:bidi w:val="0"/>
      <w:spacing w:before="120"/>
      <w:jc w:val="both"/>
    </w:pPr>
    <w:rPr>
      <w:rFonts w:cs="Times New Roman"/>
      <w:sz w:val="24"/>
      <w:szCs w:val="24"/>
      <w:lang w:bidi="ar-MA"/>
    </w:rPr>
  </w:style>
  <w:style w:type="paragraph" w:customStyle="1" w:styleId="6">
    <w:name w:val="6"/>
    <w:basedOn w:val="5"/>
    <w:rsid w:val="009A5F29"/>
    <w:rPr>
      <w:color w:val="800000"/>
    </w:rPr>
  </w:style>
  <w:style w:type="paragraph" w:customStyle="1" w:styleId="7">
    <w:name w:val="7"/>
    <w:basedOn w:val="2"/>
    <w:rsid w:val="009A5F29"/>
    <w:pPr>
      <w:bidi w:val="0"/>
      <w:jc w:val="both"/>
    </w:pPr>
    <w:rPr>
      <w:rFonts w:cs="Times New Roman"/>
      <w:color w:val="FF0000"/>
      <w:sz w:val="22"/>
      <w:szCs w:val="22"/>
      <w:lang w:bidi="ar-SA"/>
    </w:rPr>
  </w:style>
  <w:style w:type="paragraph" w:customStyle="1" w:styleId="a">
    <w:name w:val="ض"/>
    <w:basedOn w:val="Titre9"/>
    <w:rsid w:val="009A5F29"/>
    <w:pPr>
      <w:numPr>
        <w:numId w:val="2"/>
      </w:numPr>
      <w:spacing w:before="0"/>
      <w:ind w:left="0"/>
    </w:pPr>
    <w:rPr>
      <w:rFonts w:cs="Simplified Arabic"/>
      <w:color w:val="auto"/>
      <w:sz w:val="28"/>
      <w:szCs w:val="28"/>
    </w:rPr>
  </w:style>
  <w:style w:type="paragraph" w:customStyle="1" w:styleId="11">
    <w:name w:val="11"/>
    <w:basedOn w:val="8"/>
    <w:rsid w:val="009A5F29"/>
    <w:pPr>
      <w:widowControl w:val="0"/>
      <w:numPr>
        <w:ilvl w:val="0"/>
        <w:numId w:val="0"/>
      </w:numPr>
      <w:ind w:right="0"/>
    </w:pPr>
  </w:style>
  <w:style w:type="paragraph" w:customStyle="1" w:styleId="8">
    <w:name w:val="8"/>
    <w:basedOn w:val="3"/>
    <w:autoRedefine/>
    <w:rsid w:val="009A5F29"/>
    <w:pPr>
      <w:numPr>
        <w:ilvl w:val="1"/>
        <w:numId w:val="5"/>
      </w:numPr>
      <w:ind w:left="0" w:right="851"/>
    </w:pPr>
    <w:rPr>
      <w:rFonts w:eastAsia="Arial Unicode MS"/>
      <w:sz w:val="26"/>
      <w:szCs w:val="26"/>
    </w:rPr>
  </w:style>
  <w:style w:type="paragraph" w:styleId="Lgende">
    <w:name w:val="caption"/>
    <w:basedOn w:val="Normal"/>
    <w:next w:val="Normal"/>
    <w:qFormat/>
    <w:rsid w:val="009A5F29"/>
    <w:pPr>
      <w:jc w:val="center"/>
    </w:pPr>
    <w:rPr>
      <w:b/>
      <w:bCs/>
      <w:color w:val="0000FF"/>
      <w:sz w:val="32"/>
      <w:szCs w:val="32"/>
    </w:rPr>
  </w:style>
  <w:style w:type="character" w:styleId="Lienhypertexte">
    <w:name w:val="Hyperlink"/>
    <w:basedOn w:val="Policepardfaut"/>
    <w:rsid w:val="009A5F29"/>
    <w:rPr>
      <w:color w:val="0000FF"/>
      <w:u w:val="single"/>
    </w:rPr>
  </w:style>
  <w:style w:type="paragraph" w:customStyle="1" w:styleId="4">
    <w:name w:val="4"/>
    <w:basedOn w:val="2"/>
    <w:rsid w:val="009A5F29"/>
    <w:rPr>
      <w:rFonts w:cs="Monotype Koufi"/>
      <w:color w:val="800000"/>
      <w:sz w:val="64"/>
      <w:szCs w:val="64"/>
    </w:rPr>
  </w:style>
  <w:style w:type="paragraph" w:customStyle="1" w:styleId="9">
    <w:name w:val="9"/>
    <w:basedOn w:val="2"/>
    <w:rsid w:val="009A5F29"/>
    <w:pPr>
      <w:jc w:val="left"/>
    </w:pPr>
    <w:rPr>
      <w:rFonts w:cs="Times New Roman"/>
      <w:color w:val="800000"/>
      <w:sz w:val="22"/>
      <w:szCs w:val="22"/>
    </w:rPr>
  </w:style>
  <w:style w:type="paragraph" w:customStyle="1" w:styleId="15">
    <w:name w:val="15"/>
    <w:basedOn w:val="Pieddepage"/>
    <w:rsid w:val="009A5F29"/>
    <w:pPr>
      <w:tabs>
        <w:tab w:val="clear" w:pos="4153"/>
        <w:tab w:val="clear" w:pos="8306"/>
        <w:tab w:val="left" w:pos="3470"/>
      </w:tabs>
      <w:bidi/>
    </w:pPr>
    <w:rPr>
      <w:rFonts w:cs="Simplified Arabic"/>
      <w:b/>
      <w:bCs/>
      <w:color w:val="0000FF"/>
      <w:lang w:bidi="ar-MA"/>
    </w:rPr>
  </w:style>
  <w:style w:type="table" w:styleId="Grilledutableau">
    <w:name w:val="Table Grid"/>
    <w:basedOn w:val="TableauNormal"/>
    <w:rsid w:val="009A5F2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pt">
    <w:name w:val="2 + 14 pt"/>
    <w:aliases w:val="Automatique,50"/>
    <w:basedOn w:val="2"/>
    <w:rsid w:val="009A5F29"/>
    <w:rPr>
      <w:color w:val="auto"/>
      <w:sz w:val="28"/>
      <w:szCs w:val="28"/>
      <w:u w:val="single"/>
      <w:lang w:bidi="ar-MA"/>
    </w:rPr>
  </w:style>
  <w:style w:type="paragraph" w:customStyle="1" w:styleId="55">
    <w:name w:val="55"/>
    <w:basedOn w:val="2"/>
    <w:rsid w:val="009A5F29"/>
    <w:rPr>
      <w:rFonts w:cs="Times New Roman"/>
      <w:color w:val="auto"/>
      <w:sz w:val="22"/>
      <w:szCs w:val="22"/>
    </w:rPr>
  </w:style>
  <w:style w:type="paragraph" w:customStyle="1" w:styleId="601">
    <w:name w:val="601"/>
    <w:basedOn w:val="2"/>
    <w:rsid w:val="009A5F29"/>
    <w:rPr>
      <w:color w:val="800000"/>
      <w:sz w:val="22"/>
      <w:szCs w:val="22"/>
      <w:lang w:bidi="ar-MA"/>
    </w:rPr>
  </w:style>
  <w:style w:type="paragraph" w:customStyle="1" w:styleId="700">
    <w:name w:val="700"/>
    <w:basedOn w:val="Lgende"/>
    <w:rsid w:val="009A5F29"/>
    <w:pPr>
      <w:bidi/>
    </w:pPr>
    <w:rPr>
      <w:rFonts w:cs="Simplified Arabic"/>
    </w:rPr>
  </w:style>
  <w:style w:type="paragraph" w:customStyle="1" w:styleId="X">
    <w:name w:val="X"/>
    <w:basedOn w:val="4"/>
    <w:rsid w:val="009A5F29"/>
    <w:rPr>
      <w:rFonts w:cs="Traditional Arabic"/>
    </w:rPr>
  </w:style>
  <w:style w:type="paragraph" w:customStyle="1" w:styleId="y">
    <w:name w:val="y"/>
    <w:basedOn w:val="2"/>
    <w:rsid w:val="009A5F29"/>
    <w:pPr>
      <w:spacing w:before="120" w:after="120"/>
    </w:pPr>
    <w:rPr>
      <w:rFonts w:cs="Traditional Arabic"/>
      <w:color w:val="333399"/>
      <w:sz w:val="44"/>
      <w:szCs w:val="44"/>
    </w:rPr>
  </w:style>
  <w:style w:type="paragraph" w:customStyle="1" w:styleId="2222">
    <w:name w:val="2222"/>
    <w:basedOn w:val="y"/>
    <w:rsid w:val="009A5F29"/>
    <w:rPr>
      <w:sz w:val="28"/>
      <w:szCs w:val="28"/>
      <w:lang w:bidi="ar-SA"/>
    </w:rPr>
  </w:style>
  <w:style w:type="paragraph" w:customStyle="1" w:styleId="0000e">
    <w:name w:val="0000e"/>
    <w:basedOn w:val="y"/>
    <w:rsid w:val="009A5F29"/>
    <w:pPr>
      <w:bidi w:val="0"/>
    </w:pPr>
    <w:rPr>
      <w:color w:val="auto"/>
      <w:sz w:val="24"/>
      <w:szCs w:val="24"/>
    </w:rPr>
  </w:style>
  <w:style w:type="paragraph" w:customStyle="1" w:styleId="0000000">
    <w:name w:val="0000000"/>
    <w:basedOn w:val="y"/>
    <w:rsid w:val="009A5F29"/>
    <w:pPr>
      <w:bidi w:val="0"/>
      <w:jc w:val="lowKashida"/>
    </w:pPr>
    <w:rPr>
      <w:sz w:val="28"/>
      <w:szCs w:val="28"/>
    </w:rPr>
  </w:style>
  <w:style w:type="paragraph" w:styleId="Textedebulles">
    <w:name w:val="Balloon Text"/>
    <w:basedOn w:val="Normal"/>
    <w:link w:val="TextedebullesCar"/>
    <w:uiPriority w:val="99"/>
    <w:semiHidden/>
    <w:unhideWhenUsed/>
    <w:rsid w:val="00005706"/>
    <w:rPr>
      <w:rFonts w:ascii="Tahoma" w:hAnsi="Tahoma" w:cs="Tahoma"/>
      <w:sz w:val="16"/>
      <w:szCs w:val="16"/>
    </w:rPr>
  </w:style>
  <w:style w:type="character" w:customStyle="1" w:styleId="TextedebullesCar">
    <w:name w:val="Texte de bulles Car"/>
    <w:basedOn w:val="Policepardfaut"/>
    <w:link w:val="Textedebulles"/>
    <w:uiPriority w:val="99"/>
    <w:semiHidden/>
    <w:rsid w:val="00005706"/>
    <w:rPr>
      <w:rFonts w:ascii="Tahoma" w:hAnsi="Tahoma" w:cs="Tahoma"/>
      <w:sz w:val="16"/>
      <w:szCs w:val="16"/>
      <w:lang w:bidi="ar-TN"/>
    </w:rPr>
  </w:style>
  <w:style w:type="character" w:customStyle="1" w:styleId="apple-converted-space">
    <w:name w:val="apple-converted-space"/>
    <w:basedOn w:val="Policepardfaut"/>
    <w:rsid w:val="009A1FFA"/>
  </w:style>
  <w:style w:type="paragraph" w:customStyle="1" w:styleId="Contenudetableau">
    <w:name w:val="Contenu de tableau"/>
    <w:basedOn w:val="Normal"/>
    <w:rsid w:val="00435582"/>
    <w:pPr>
      <w:widowControl w:val="0"/>
      <w:suppressLineNumbers/>
      <w:suppressAutoHyphens/>
    </w:pPr>
    <w:rPr>
      <w:rFonts w:eastAsia="SimSun" w:cs="Mangal"/>
      <w:kern w:val="1"/>
      <w:lang w:eastAsia="hi-IN" w:bidi="hi-IN"/>
    </w:rPr>
  </w:style>
  <w:style w:type="paragraph" w:styleId="NormalWeb">
    <w:name w:val="Normal (Web)"/>
    <w:basedOn w:val="Normal"/>
    <w:uiPriority w:val="99"/>
    <w:rsid w:val="00251988"/>
    <w:pPr>
      <w:spacing w:before="100" w:beforeAutospacing="1" w:after="100" w:afterAutospacing="1"/>
    </w:pPr>
    <w:rPr>
      <w:lang w:bidi="ar-SA"/>
    </w:rPr>
  </w:style>
  <w:style w:type="character" w:styleId="lev">
    <w:name w:val="Strong"/>
    <w:basedOn w:val="Policepardfaut"/>
    <w:uiPriority w:val="22"/>
    <w:qFormat/>
    <w:rsid w:val="00F61057"/>
    <w:rPr>
      <w:b/>
      <w:bCs/>
    </w:rPr>
  </w:style>
  <w:style w:type="paragraph" w:styleId="Paragraphedeliste">
    <w:name w:val="List Paragraph"/>
    <w:basedOn w:val="Normal"/>
    <w:uiPriority w:val="34"/>
    <w:qFormat/>
    <w:rsid w:val="00F244B7"/>
    <w:pPr>
      <w:ind w:left="720"/>
      <w:contextualSpacing/>
    </w:pPr>
  </w:style>
  <w:style w:type="paragraph" w:customStyle="1" w:styleId="align-justify">
    <w:name w:val="align-justify"/>
    <w:basedOn w:val="Normal"/>
    <w:rsid w:val="00D73111"/>
    <w:pPr>
      <w:spacing w:before="100" w:beforeAutospacing="1" w:after="100" w:afterAutospacing="1"/>
    </w:pPr>
    <w:rPr>
      <w:lang w:bidi="ar-SA"/>
    </w:rPr>
  </w:style>
</w:styles>
</file>

<file path=word/webSettings.xml><?xml version="1.0" encoding="utf-8"?>
<w:webSettings xmlns:r="http://schemas.openxmlformats.org/officeDocument/2006/relationships" xmlns:w="http://schemas.openxmlformats.org/wordprocessingml/2006/main">
  <w:divs>
    <w:div w:id="148794390">
      <w:bodyDiv w:val="1"/>
      <w:marLeft w:val="0"/>
      <w:marRight w:val="0"/>
      <w:marTop w:val="0"/>
      <w:marBottom w:val="0"/>
      <w:divBdr>
        <w:top w:val="none" w:sz="0" w:space="0" w:color="auto"/>
        <w:left w:val="none" w:sz="0" w:space="0" w:color="auto"/>
        <w:bottom w:val="none" w:sz="0" w:space="0" w:color="auto"/>
        <w:right w:val="none" w:sz="0" w:space="0" w:color="auto"/>
      </w:divBdr>
      <w:divsChild>
        <w:div w:id="1755204404">
          <w:marLeft w:val="0"/>
          <w:marRight w:val="0"/>
          <w:marTop w:val="0"/>
          <w:marBottom w:val="0"/>
          <w:divBdr>
            <w:top w:val="none" w:sz="0" w:space="0" w:color="auto"/>
            <w:left w:val="none" w:sz="0" w:space="0" w:color="auto"/>
            <w:bottom w:val="none" w:sz="0" w:space="0" w:color="auto"/>
            <w:right w:val="none" w:sz="0" w:space="0" w:color="auto"/>
          </w:divBdr>
        </w:div>
      </w:divsChild>
    </w:div>
    <w:div w:id="1042440763">
      <w:bodyDiv w:val="1"/>
      <w:marLeft w:val="0"/>
      <w:marRight w:val="0"/>
      <w:marTop w:val="0"/>
      <w:marBottom w:val="0"/>
      <w:divBdr>
        <w:top w:val="none" w:sz="0" w:space="0" w:color="auto"/>
        <w:left w:val="none" w:sz="0" w:space="0" w:color="auto"/>
        <w:bottom w:val="none" w:sz="0" w:space="0" w:color="auto"/>
        <w:right w:val="none" w:sz="0" w:space="0" w:color="auto"/>
      </w:divBdr>
      <w:divsChild>
        <w:div w:id="2121026238">
          <w:marLeft w:val="0"/>
          <w:marRight w:val="0"/>
          <w:marTop w:val="0"/>
          <w:marBottom w:val="0"/>
          <w:divBdr>
            <w:top w:val="none" w:sz="0" w:space="0" w:color="auto"/>
            <w:left w:val="none" w:sz="0" w:space="0" w:color="auto"/>
            <w:bottom w:val="none" w:sz="0" w:space="0" w:color="auto"/>
            <w:right w:val="none" w:sz="0" w:space="0" w:color="auto"/>
          </w:divBdr>
        </w:div>
      </w:divsChild>
    </w:div>
    <w:div w:id="1327444072">
      <w:bodyDiv w:val="1"/>
      <w:marLeft w:val="0"/>
      <w:marRight w:val="0"/>
      <w:marTop w:val="0"/>
      <w:marBottom w:val="0"/>
      <w:divBdr>
        <w:top w:val="none" w:sz="0" w:space="0" w:color="auto"/>
        <w:left w:val="none" w:sz="0" w:space="0" w:color="auto"/>
        <w:bottom w:val="none" w:sz="0" w:space="0" w:color="auto"/>
        <w:right w:val="none" w:sz="0" w:space="0" w:color="auto"/>
      </w:divBdr>
    </w:div>
    <w:div w:id="18229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1105</Words>
  <Characters>6080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نموذج لبطاقة وصفية لوحدة تعليمية والعناصر التعليمية المكونة لها (باللغة العربية)</vt:lpstr>
    </vt:vector>
  </TitlesOfParts>
  <Company>MESRST</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لبطاقة وصفية لوحدة تعليمية والعناصر التعليمية المكونة لها (باللغة العربية)</dc:title>
  <dc:creator>Ammar</dc:creator>
  <cp:lastModifiedBy>FATMA</cp:lastModifiedBy>
  <cp:revision>4</cp:revision>
  <cp:lastPrinted>2009-12-23T08:53:00Z</cp:lastPrinted>
  <dcterms:created xsi:type="dcterms:W3CDTF">2014-05-18T18:00:00Z</dcterms:created>
  <dcterms:modified xsi:type="dcterms:W3CDTF">2014-05-20T17:31:00Z</dcterms:modified>
</cp:coreProperties>
</file>