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CBA" w:rsidRPr="00CB0285" w:rsidRDefault="008E0CBA" w:rsidP="008E0CBA">
      <w:pPr>
        <w:bidi/>
        <w:jc w:val="center"/>
        <w:rPr>
          <w:rFonts w:cs="Simplified Arabic"/>
          <w:b/>
          <w:bCs/>
          <w:sz w:val="28"/>
          <w:szCs w:val="28"/>
        </w:rPr>
      </w:pPr>
      <w:bookmarkStart w:id="0" w:name="_Toc150596904"/>
      <w:bookmarkStart w:id="1" w:name="_Toc190138110"/>
      <w:bookmarkStart w:id="2" w:name="_Toc191704962"/>
    </w:p>
    <w:p w:rsidR="009A5F29" w:rsidRDefault="009A5F29" w:rsidP="009A5F29">
      <w:pPr>
        <w:pStyle w:val="2"/>
        <w:bidi w:val="0"/>
        <w:ind w:left="325"/>
        <w:rPr>
          <w:rFonts w:cs="Times New Roman"/>
          <w:color w:val="800000"/>
          <w:sz w:val="32"/>
          <w:szCs w:val="32"/>
        </w:rPr>
      </w:pPr>
      <w:bookmarkStart w:id="3" w:name="_Toc190138127"/>
      <w:bookmarkStart w:id="4" w:name="_Toc130041006"/>
      <w:bookmarkStart w:id="5" w:name="_Toc150596930"/>
      <w:bookmarkEnd w:id="0"/>
      <w:bookmarkEnd w:id="1"/>
      <w:bookmarkEnd w:id="2"/>
      <w:r>
        <w:rPr>
          <w:rFonts w:cs="Times New Roman"/>
          <w:color w:val="800000"/>
          <w:sz w:val="32"/>
          <w:szCs w:val="32"/>
        </w:rPr>
        <w:t>Fiche descriptive d</w:t>
      </w:r>
      <w:r>
        <w:rPr>
          <w:rFonts w:cs="Times New Roman"/>
          <w:color w:val="800000"/>
          <w:sz w:val="32"/>
          <w:szCs w:val="32"/>
          <w:rtl/>
        </w:rPr>
        <w:t>’</w:t>
      </w:r>
      <w:r>
        <w:rPr>
          <w:rFonts w:cs="Times New Roman"/>
          <w:color w:val="800000"/>
          <w:sz w:val="32"/>
          <w:szCs w:val="32"/>
        </w:rPr>
        <w:t>une unité d</w:t>
      </w:r>
      <w:r>
        <w:rPr>
          <w:rFonts w:cs="Times New Roman"/>
          <w:color w:val="800000"/>
          <w:sz w:val="32"/>
          <w:szCs w:val="32"/>
          <w:rtl/>
        </w:rPr>
        <w:t>’</w:t>
      </w:r>
      <w:r>
        <w:rPr>
          <w:rFonts w:cs="Times New Roman"/>
          <w:color w:val="800000"/>
          <w:sz w:val="32"/>
          <w:szCs w:val="32"/>
        </w:rPr>
        <w:t>enseignement (UE)</w:t>
      </w:r>
      <w:bookmarkEnd w:id="3"/>
    </w:p>
    <w:p w:rsidR="009A5F29" w:rsidRDefault="009A5F29" w:rsidP="009A5F29">
      <w:pPr>
        <w:pStyle w:val="2"/>
        <w:bidi w:val="0"/>
        <w:ind w:left="325"/>
        <w:rPr>
          <w:rFonts w:cs="Times New Roman"/>
          <w:color w:val="800000"/>
          <w:sz w:val="28"/>
          <w:szCs w:val="28"/>
        </w:rPr>
      </w:pPr>
      <w:bookmarkStart w:id="6" w:name="_Toc190138128"/>
      <w:proofErr w:type="gramStart"/>
      <w:r>
        <w:rPr>
          <w:rFonts w:cs="Times New Roman"/>
          <w:color w:val="800000"/>
          <w:sz w:val="28"/>
          <w:szCs w:val="28"/>
        </w:rPr>
        <w:t>et</w:t>
      </w:r>
      <w:proofErr w:type="gramEnd"/>
      <w:r>
        <w:rPr>
          <w:rFonts w:cs="Times New Roman"/>
          <w:color w:val="800000"/>
          <w:sz w:val="28"/>
          <w:szCs w:val="28"/>
        </w:rPr>
        <w:t xml:space="preserve"> des éléments constitutifs d’une unité d’enseignement (ECUE)</w:t>
      </w:r>
      <w:bookmarkEnd w:id="6"/>
    </w:p>
    <w:p w:rsidR="009A5F29" w:rsidRDefault="009A5F29" w:rsidP="009A5F29">
      <w:pPr>
        <w:pStyle w:val="2"/>
        <w:bidi w:val="0"/>
        <w:rPr>
          <w:rFonts w:cs="Times New Roman"/>
          <w:sz w:val="32"/>
          <w:szCs w:val="32"/>
          <w:lang w:bidi="ar-M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9A5F29" w:rsidTr="00435582">
        <w:trPr>
          <w:cantSplit/>
          <w:trHeight w:val="427"/>
          <w:jc w:val="center"/>
        </w:trPr>
        <w:tc>
          <w:tcPr>
            <w:tcW w:w="9778" w:type="dxa"/>
            <w:tcBorders>
              <w:top w:val="double" w:sz="4" w:space="0" w:color="auto"/>
              <w:left w:val="double" w:sz="4" w:space="0" w:color="auto"/>
              <w:bottom w:val="double" w:sz="4" w:space="0" w:color="auto"/>
              <w:right w:val="double" w:sz="4" w:space="0" w:color="auto"/>
            </w:tcBorders>
          </w:tcPr>
          <w:p w:rsidR="009A5F29" w:rsidRDefault="009A5F29" w:rsidP="009A5F29">
            <w:pPr>
              <w:pStyle w:val="2"/>
              <w:bidi w:val="0"/>
              <w:rPr>
                <w:rFonts w:cs="Times New Roman"/>
                <w:sz w:val="28"/>
                <w:szCs w:val="28"/>
                <w:u w:val="single"/>
                <w:lang w:bidi="ar-MA"/>
              </w:rPr>
            </w:pPr>
            <w:bookmarkStart w:id="7" w:name="_Toc190138129"/>
            <w:r>
              <w:rPr>
                <w:rFonts w:cs="Times New Roman"/>
                <w:sz w:val="28"/>
                <w:szCs w:val="28"/>
                <w:u w:val="single"/>
                <w:lang w:bidi="ar-MA"/>
              </w:rPr>
              <w:t>Intitulé de l’UE</w:t>
            </w:r>
            <w:bookmarkEnd w:id="7"/>
          </w:p>
          <w:p w:rsidR="009A5F29" w:rsidRPr="00435582" w:rsidRDefault="004F1278" w:rsidP="009A5F29">
            <w:pPr>
              <w:pStyle w:val="2"/>
              <w:bidi w:val="0"/>
              <w:rPr>
                <w:rFonts w:cs="Times New Roman"/>
                <w:sz w:val="24"/>
                <w:szCs w:val="24"/>
              </w:rPr>
            </w:pPr>
            <w:r>
              <w:rPr>
                <w:sz w:val="24"/>
                <w:szCs w:val="24"/>
              </w:rPr>
              <w:t>Concepts et structure organisationnelle</w:t>
            </w:r>
            <w:r w:rsidR="00435582" w:rsidRPr="00435582">
              <w:rPr>
                <w:sz w:val="24"/>
                <w:szCs w:val="24"/>
              </w:rPr>
              <w:t xml:space="preserve"> de la VIC</w:t>
            </w:r>
          </w:p>
        </w:tc>
      </w:tr>
    </w:tbl>
    <w:p w:rsidR="009A5F29" w:rsidRDefault="009A5F29" w:rsidP="009A5F29">
      <w:pPr>
        <w:pStyle w:val="2"/>
        <w:tabs>
          <w:tab w:val="left" w:pos="4889"/>
          <w:tab w:val="left" w:pos="9778"/>
        </w:tabs>
        <w:bidi w:val="0"/>
        <w:jc w:val="left"/>
        <w:rPr>
          <w:rFonts w:cs="Times New Roman"/>
          <w:color w:val="800000"/>
          <w:sz w:val="2"/>
          <w:szCs w:val="2"/>
        </w:rPr>
      </w:pPr>
      <w:r>
        <w:rPr>
          <w:rFonts w:cs="Times New Roman"/>
          <w:color w:val="800000"/>
          <w:sz w:val="22"/>
          <w:szCs w:val="22"/>
        </w:rPr>
        <w:tab/>
      </w:r>
    </w:p>
    <w:tbl>
      <w:tblPr>
        <w:tblW w:w="13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89"/>
      </w:tblGrid>
      <w:tr w:rsidR="009A5F29">
        <w:trPr>
          <w:cantSplit/>
          <w:jc w:val="center"/>
        </w:trPr>
        <w:tc>
          <w:tcPr>
            <w:tcW w:w="2688" w:type="dxa"/>
            <w:tcBorders>
              <w:top w:val="single" w:sz="4" w:space="0" w:color="auto"/>
              <w:left w:val="single" w:sz="4" w:space="0" w:color="auto"/>
              <w:bottom w:val="single" w:sz="4" w:space="0" w:color="auto"/>
              <w:right w:val="single" w:sz="4" w:space="0" w:color="auto"/>
            </w:tcBorders>
          </w:tcPr>
          <w:p w:rsidR="009A5F29" w:rsidRDefault="009A5F29" w:rsidP="009A5F29">
            <w:pPr>
              <w:pStyle w:val="2"/>
              <w:bidi w:val="0"/>
              <w:rPr>
                <w:rFonts w:cs="Times New Roman"/>
                <w:color w:val="800000"/>
                <w:sz w:val="22"/>
                <w:szCs w:val="22"/>
                <w:lang w:bidi="ar-MA"/>
              </w:rPr>
            </w:pPr>
            <w:bookmarkStart w:id="8" w:name="_Toc190138131"/>
            <w:r>
              <w:rPr>
                <w:rFonts w:cs="Times New Roman"/>
                <w:color w:val="800000"/>
                <w:sz w:val="22"/>
                <w:szCs w:val="22"/>
              </w:rPr>
              <w:t>Nombre des crédits: ...</w:t>
            </w:r>
            <w:r w:rsidR="00435582">
              <w:rPr>
                <w:rFonts w:cs="Times New Roman"/>
                <w:color w:val="800000"/>
                <w:sz w:val="22"/>
                <w:szCs w:val="22"/>
              </w:rPr>
              <w:t>7</w:t>
            </w:r>
            <w:r>
              <w:rPr>
                <w:rFonts w:cs="Times New Roman"/>
                <w:color w:val="800000"/>
                <w:sz w:val="22"/>
                <w:szCs w:val="22"/>
              </w:rPr>
              <w:t>...</w:t>
            </w:r>
            <w:bookmarkEnd w:id="8"/>
          </w:p>
        </w:tc>
      </w:tr>
      <w:tr w:rsidR="009A5F29">
        <w:trPr>
          <w:cantSplit/>
          <w:jc w:val="center"/>
        </w:trPr>
        <w:tc>
          <w:tcPr>
            <w:tcW w:w="2688" w:type="dxa"/>
            <w:tcBorders>
              <w:top w:val="single" w:sz="4" w:space="0" w:color="auto"/>
              <w:left w:val="single" w:sz="4" w:space="0" w:color="auto"/>
              <w:bottom w:val="single" w:sz="4" w:space="0" w:color="auto"/>
              <w:right w:val="single" w:sz="4" w:space="0" w:color="auto"/>
            </w:tcBorders>
          </w:tcPr>
          <w:p w:rsidR="009A5F29" w:rsidRDefault="009A5F29" w:rsidP="004F1278">
            <w:pPr>
              <w:pStyle w:val="2"/>
              <w:bidi w:val="0"/>
              <w:rPr>
                <w:rFonts w:cs="Times New Roman"/>
                <w:color w:val="800000"/>
                <w:sz w:val="22"/>
                <w:szCs w:val="22"/>
              </w:rPr>
            </w:pPr>
            <w:bookmarkStart w:id="9" w:name="_Toc190138132"/>
            <w:r>
              <w:rPr>
                <w:rFonts w:cs="Times New Roman"/>
                <w:color w:val="800000"/>
                <w:sz w:val="22"/>
                <w:szCs w:val="22"/>
                <w:lang w:bidi="ar-MA"/>
              </w:rPr>
              <w:t>Code UE : …</w:t>
            </w:r>
            <w:r w:rsidR="004F1278">
              <w:rPr>
                <w:rFonts w:cs="Times New Roman"/>
                <w:color w:val="800000"/>
                <w:sz w:val="22"/>
                <w:szCs w:val="22"/>
                <w:lang w:bidi="ar-MA"/>
              </w:rPr>
              <w:t>UE13</w:t>
            </w:r>
            <w:r>
              <w:rPr>
                <w:rFonts w:cs="Times New Roman"/>
                <w:color w:val="800000"/>
                <w:sz w:val="22"/>
                <w:szCs w:val="22"/>
                <w:lang w:bidi="ar-MA"/>
              </w:rPr>
              <w:t>…...</w:t>
            </w:r>
            <w:bookmarkEnd w:id="9"/>
          </w:p>
        </w:tc>
      </w:tr>
    </w:tbl>
    <w:p w:rsidR="009A5F29" w:rsidRDefault="009A5F29" w:rsidP="009A5F29">
      <w:pPr>
        <w:pStyle w:val="2"/>
        <w:bidi w:val="0"/>
        <w:ind w:left="325"/>
        <w:rPr>
          <w:rFonts w:cs="Times New Roman"/>
          <w:color w:val="8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4889"/>
      </w:tblGrid>
      <w:tr w:rsidR="009A5F29">
        <w:trPr>
          <w:jc w:val="center"/>
        </w:trPr>
        <w:tc>
          <w:tcPr>
            <w:tcW w:w="4889" w:type="dxa"/>
          </w:tcPr>
          <w:p w:rsidR="009A5F29" w:rsidRDefault="009A5F29" w:rsidP="007A2521">
            <w:pPr>
              <w:pStyle w:val="7"/>
              <w:rPr>
                <w:color w:val="auto"/>
              </w:rPr>
            </w:pPr>
            <w:r>
              <w:rPr>
                <w:color w:val="auto"/>
              </w:rPr>
              <w:t xml:space="preserve">Université : </w:t>
            </w:r>
            <w:proofErr w:type="spellStart"/>
            <w:r w:rsidR="007A2521">
              <w:rPr>
                <w:color w:val="auto"/>
              </w:rPr>
              <w:t>Manouba</w:t>
            </w:r>
            <w:proofErr w:type="spellEnd"/>
          </w:p>
        </w:tc>
        <w:tc>
          <w:tcPr>
            <w:tcW w:w="4889" w:type="dxa"/>
          </w:tcPr>
          <w:p w:rsidR="009A5F29" w:rsidRDefault="009A5F29" w:rsidP="007A2521">
            <w:pPr>
              <w:pStyle w:val="7"/>
              <w:rPr>
                <w:color w:val="auto"/>
              </w:rPr>
            </w:pPr>
            <w:r>
              <w:rPr>
                <w:color w:val="auto"/>
              </w:rPr>
              <w:t xml:space="preserve">Etablissement : </w:t>
            </w:r>
            <w:r w:rsidR="007A2521">
              <w:rPr>
                <w:color w:val="auto"/>
              </w:rPr>
              <w:t xml:space="preserve">ISCAE </w:t>
            </w:r>
            <w:r w:rsidR="00FF4AB6">
              <w:rPr>
                <w:color w:val="auto"/>
              </w:rPr>
              <w:t>–</w:t>
            </w:r>
            <w:r w:rsidR="007A2521">
              <w:rPr>
                <w:color w:val="auto"/>
              </w:rPr>
              <w:t xml:space="preserve"> ESEN</w:t>
            </w:r>
          </w:p>
        </w:tc>
      </w:tr>
    </w:tbl>
    <w:p w:rsidR="009A5F29" w:rsidRDefault="009A5F29" w:rsidP="009A5F29">
      <w:pPr>
        <w:pStyle w:val="7"/>
        <w:tabs>
          <w:tab w:val="left" w:pos="4889"/>
          <w:tab w:val="left" w:pos="9778"/>
        </w:tabs>
        <w:jc w:val="left"/>
        <w:rPr>
          <w:color w:val="auto"/>
          <w:sz w:val="24"/>
          <w:szCs w:val="24"/>
        </w:rPr>
      </w:pPr>
      <w:r>
        <w:rPr>
          <w:color w:val="auto"/>
          <w:sz w:val="24"/>
          <w:szCs w:val="24"/>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2921"/>
        <w:gridCol w:w="1968"/>
      </w:tblGrid>
      <w:tr w:rsidR="009A5F29">
        <w:trPr>
          <w:jc w:val="center"/>
        </w:trPr>
        <w:tc>
          <w:tcPr>
            <w:tcW w:w="4889" w:type="dxa"/>
            <w:vAlign w:val="center"/>
          </w:tcPr>
          <w:p w:rsidR="009A5F29" w:rsidRDefault="009A5F29" w:rsidP="007A2521">
            <w:pPr>
              <w:pStyle w:val="7"/>
              <w:jc w:val="left"/>
              <w:rPr>
                <w:color w:val="auto"/>
              </w:rPr>
            </w:pPr>
            <w:r>
              <w:rPr>
                <w:color w:val="auto"/>
              </w:rPr>
              <w:t xml:space="preserve">Domaine de formation : </w:t>
            </w:r>
            <w:r w:rsidR="007A2521">
              <w:rPr>
                <w:color w:val="auto"/>
              </w:rPr>
              <w:t xml:space="preserve">Economie et Gestion </w:t>
            </w:r>
          </w:p>
        </w:tc>
        <w:tc>
          <w:tcPr>
            <w:tcW w:w="4889" w:type="dxa"/>
            <w:gridSpan w:val="2"/>
            <w:vAlign w:val="center"/>
          </w:tcPr>
          <w:p w:rsidR="009A5F29" w:rsidRDefault="009A5F29" w:rsidP="007A2521">
            <w:pPr>
              <w:pStyle w:val="7"/>
              <w:jc w:val="left"/>
              <w:rPr>
                <w:color w:val="auto"/>
              </w:rPr>
            </w:pPr>
            <w:r>
              <w:rPr>
                <w:color w:val="auto"/>
              </w:rPr>
              <w:t xml:space="preserve">Mention : </w:t>
            </w:r>
            <w:r w:rsidR="007A2521">
              <w:rPr>
                <w:color w:val="auto"/>
              </w:rPr>
              <w:t xml:space="preserve">Management </w:t>
            </w:r>
          </w:p>
        </w:tc>
      </w:tr>
      <w:tr w:rsidR="009A5F29">
        <w:trPr>
          <w:jc w:val="center"/>
        </w:trPr>
        <w:tc>
          <w:tcPr>
            <w:tcW w:w="7810" w:type="dxa"/>
            <w:gridSpan w:val="2"/>
            <w:vAlign w:val="center"/>
          </w:tcPr>
          <w:p w:rsidR="009A5F29" w:rsidRDefault="009A5F29" w:rsidP="009A5F29">
            <w:pPr>
              <w:pStyle w:val="7"/>
              <w:jc w:val="left"/>
              <w:rPr>
                <w:color w:val="auto"/>
                <w:lang w:bidi="ar-MA"/>
              </w:rPr>
            </w:pPr>
            <w:r>
              <w:rPr>
                <w:color w:val="auto"/>
                <w:lang w:bidi="ar-MA"/>
              </w:rPr>
              <w:t xml:space="preserve">Diplôme et </w:t>
            </w:r>
            <w:r>
              <w:rPr>
                <w:color w:val="auto"/>
              </w:rPr>
              <w:t>Parcours</w:t>
            </w:r>
          </w:p>
          <w:p w:rsidR="009A5F29" w:rsidRDefault="009A5F29" w:rsidP="009A5F29">
            <w:pPr>
              <w:pStyle w:val="7"/>
              <w:jc w:val="left"/>
              <w:rPr>
                <w:color w:val="auto"/>
                <w:rtl/>
                <w:lang w:bidi="ar-MA"/>
              </w:rPr>
            </w:pPr>
            <w:r>
              <w:rPr>
                <w:color w:val="auto"/>
                <w:lang w:bidi="ar-MA"/>
              </w:rPr>
              <w:t>LA …………………..………..…………… Parcours : ………………………</w:t>
            </w:r>
          </w:p>
          <w:p w:rsidR="0059572D" w:rsidRDefault="0059572D" w:rsidP="009A5F29">
            <w:pPr>
              <w:pStyle w:val="7"/>
              <w:jc w:val="left"/>
              <w:rPr>
                <w:color w:val="auto"/>
                <w:lang w:bidi="ar-MA"/>
              </w:rPr>
            </w:pPr>
          </w:p>
          <w:p w:rsidR="009A5F29" w:rsidRDefault="009A5F29" w:rsidP="0066675B">
            <w:pPr>
              <w:pStyle w:val="7"/>
              <w:jc w:val="left"/>
              <w:rPr>
                <w:color w:val="auto"/>
                <w:lang w:bidi="ar-MA"/>
              </w:rPr>
            </w:pPr>
            <w:r>
              <w:rPr>
                <w:color w:val="auto"/>
                <w:lang w:bidi="ar-MA"/>
              </w:rPr>
              <w:t xml:space="preserve">MP </w:t>
            </w:r>
            <w:r w:rsidR="0066675B">
              <w:rPr>
                <w:color w:val="auto"/>
                <w:lang w:bidi="ar-MA"/>
              </w:rPr>
              <w:t>Master Veille et intelligence Compétitive</w:t>
            </w:r>
            <w:r w:rsidR="002350C8">
              <w:rPr>
                <w:color w:val="auto"/>
                <w:lang w:bidi="ar-MA"/>
              </w:rPr>
              <w:t xml:space="preserve">   </w:t>
            </w:r>
            <w:r>
              <w:rPr>
                <w:color w:val="auto"/>
                <w:lang w:bidi="ar-MA"/>
              </w:rPr>
              <w:t>… Parcours : ………………………</w:t>
            </w:r>
          </w:p>
          <w:p w:rsidR="009A5F29" w:rsidRDefault="009A5F29" w:rsidP="009A5F29">
            <w:pPr>
              <w:pStyle w:val="7"/>
              <w:jc w:val="left"/>
              <w:rPr>
                <w:color w:val="auto"/>
                <w:lang w:bidi="ar-MA"/>
              </w:rPr>
            </w:pPr>
            <w:r>
              <w:rPr>
                <w:color w:val="auto"/>
                <w:lang w:bidi="ar-MA"/>
              </w:rPr>
              <w:t>MR ………………..………..…………</w:t>
            </w:r>
            <w:r w:rsidR="002350C8">
              <w:rPr>
                <w:color w:val="auto"/>
                <w:lang w:bidi="ar-MA"/>
              </w:rPr>
              <w:t xml:space="preserve">  </w:t>
            </w:r>
            <w:r>
              <w:rPr>
                <w:color w:val="auto"/>
                <w:lang w:bidi="ar-MA"/>
              </w:rPr>
              <w:t>… Parcours : …………………</w:t>
            </w:r>
            <w:r w:rsidR="002350C8">
              <w:rPr>
                <w:color w:val="auto"/>
                <w:lang w:bidi="ar-MA"/>
              </w:rPr>
              <w:t xml:space="preserve"> </w:t>
            </w:r>
            <w:r>
              <w:rPr>
                <w:color w:val="auto"/>
                <w:lang w:bidi="ar-MA"/>
              </w:rPr>
              <w:t>……</w:t>
            </w:r>
          </w:p>
        </w:tc>
        <w:tc>
          <w:tcPr>
            <w:tcW w:w="1968" w:type="dxa"/>
            <w:vAlign w:val="center"/>
          </w:tcPr>
          <w:p w:rsidR="009A5F29" w:rsidRDefault="009A5F29" w:rsidP="0066675B">
            <w:pPr>
              <w:pStyle w:val="7"/>
              <w:jc w:val="left"/>
              <w:rPr>
                <w:color w:val="auto"/>
              </w:rPr>
            </w:pPr>
            <w:r>
              <w:rPr>
                <w:color w:val="auto"/>
              </w:rPr>
              <w:t>Semestre</w:t>
            </w:r>
            <w:r w:rsidR="0066675B">
              <w:rPr>
                <w:color w:val="auto"/>
              </w:rPr>
              <w:t xml:space="preserve">    1</w:t>
            </w:r>
          </w:p>
        </w:tc>
      </w:tr>
    </w:tbl>
    <w:p w:rsidR="009A5F29" w:rsidRDefault="009A5F29" w:rsidP="009A5F29">
      <w:pPr>
        <w:pStyle w:val="5"/>
      </w:pPr>
      <w:r>
        <w:t xml:space="preserve">1- Objectifs de l’UE </w:t>
      </w:r>
      <w:r>
        <w:rPr>
          <w:b w:val="0"/>
          <w:bCs w:val="0"/>
        </w:rPr>
        <w:t>(Savoirs, aptitudes et compétences</w:t>
      </w:r>
      <w:r>
        <w:t>)</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tblPr>
      <w:tblGrid>
        <w:gridCol w:w="9778"/>
      </w:tblGrid>
      <w:tr w:rsidR="009A5F29">
        <w:trPr>
          <w:trHeight w:val="1048"/>
          <w:jc w:val="center"/>
        </w:trPr>
        <w:tc>
          <w:tcPr>
            <w:tcW w:w="9778" w:type="dxa"/>
            <w:tcBorders>
              <w:bottom w:val="single" w:sz="4" w:space="0" w:color="auto"/>
            </w:tcBorders>
          </w:tcPr>
          <w:p w:rsidR="009A5F29" w:rsidRPr="009A1FFA" w:rsidRDefault="00100653" w:rsidP="000A1F60">
            <w:pPr>
              <w:pStyle w:val="2"/>
              <w:bidi w:val="0"/>
              <w:jc w:val="both"/>
              <w:rPr>
                <w:rFonts w:asciiTheme="majorBidi" w:hAnsiTheme="majorBidi" w:cstheme="majorBidi"/>
                <w:sz w:val="24"/>
                <w:szCs w:val="24"/>
              </w:rPr>
            </w:pPr>
            <w:r>
              <w:rPr>
                <w:rFonts w:asciiTheme="majorBidi" w:hAnsiTheme="majorBidi" w:cstheme="majorBidi"/>
                <w:color w:val="222222"/>
                <w:sz w:val="24"/>
                <w:szCs w:val="24"/>
                <w:shd w:val="clear" w:color="auto" w:fill="FFFFFF"/>
              </w:rPr>
              <w:t xml:space="preserve">L’étudiant doit </w:t>
            </w:r>
            <w:r w:rsidR="000A1F60">
              <w:rPr>
                <w:rFonts w:asciiTheme="majorBidi" w:hAnsiTheme="majorBidi" w:cstheme="majorBidi"/>
                <w:color w:val="222222"/>
                <w:sz w:val="24"/>
                <w:szCs w:val="24"/>
                <w:shd w:val="clear" w:color="auto" w:fill="FFFFFF"/>
              </w:rPr>
              <w:t>comprendre par cet enseignement les enjeux</w:t>
            </w:r>
            <w:r w:rsidR="00634801">
              <w:rPr>
                <w:rFonts w:asciiTheme="majorBidi" w:hAnsiTheme="majorBidi" w:cstheme="majorBidi"/>
                <w:color w:val="222222"/>
                <w:sz w:val="24"/>
                <w:szCs w:val="24"/>
                <w:shd w:val="clear" w:color="auto" w:fill="FFFFFF"/>
              </w:rPr>
              <w:t xml:space="preserve"> et fondements</w:t>
            </w:r>
            <w:r w:rsidR="000A1F60">
              <w:rPr>
                <w:rFonts w:asciiTheme="majorBidi" w:hAnsiTheme="majorBidi" w:cstheme="majorBidi"/>
                <w:color w:val="222222"/>
                <w:sz w:val="24"/>
                <w:szCs w:val="24"/>
                <w:shd w:val="clear" w:color="auto" w:fill="FFFFFF"/>
              </w:rPr>
              <w:t xml:space="preserve"> de l</w:t>
            </w:r>
            <w:r w:rsidR="009A1FFA">
              <w:rPr>
                <w:rFonts w:asciiTheme="majorBidi" w:hAnsiTheme="majorBidi" w:cstheme="majorBidi"/>
                <w:color w:val="222222"/>
                <w:sz w:val="24"/>
                <w:szCs w:val="24"/>
                <w:shd w:val="clear" w:color="auto" w:fill="FFFFFF"/>
              </w:rPr>
              <w:t xml:space="preserve">’intelligence Compétitive (IC) </w:t>
            </w:r>
            <w:r w:rsidR="000A1F60">
              <w:rPr>
                <w:rFonts w:asciiTheme="majorBidi" w:hAnsiTheme="majorBidi" w:cstheme="majorBidi"/>
                <w:color w:val="222222"/>
                <w:sz w:val="24"/>
                <w:szCs w:val="24"/>
                <w:shd w:val="clear" w:color="auto" w:fill="FFFFFF"/>
              </w:rPr>
              <w:t xml:space="preserve">qui </w:t>
            </w:r>
            <w:r w:rsidR="009A1FFA" w:rsidRPr="009A1FFA">
              <w:rPr>
                <w:rFonts w:asciiTheme="majorBidi" w:hAnsiTheme="majorBidi" w:cstheme="majorBidi"/>
                <w:color w:val="222222"/>
                <w:sz w:val="24"/>
                <w:szCs w:val="24"/>
                <w:shd w:val="clear" w:color="auto" w:fill="FFFFFF"/>
              </w:rPr>
              <w:t xml:space="preserve">vise la maîtrise de l’information, pour permettre à l’entreprise de comprendre et d’anticiper des environnements concurrentiels et complexes, de sécuriser ses démarches et d’agir utilement sur le monde extérieur (stratégies d’influence), notamment dans le domaine des  règles et normes. La pratique d’une </w:t>
            </w:r>
            <w:r w:rsidR="007B380D">
              <w:rPr>
                <w:rFonts w:asciiTheme="majorBidi" w:hAnsiTheme="majorBidi" w:cstheme="majorBidi"/>
                <w:color w:val="222222"/>
                <w:sz w:val="24"/>
                <w:szCs w:val="24"/>
                <w:shd w:val="clear" w:color="auto" w:fill="FFFFFF"/>
              </w:rPr>
              <w:t xml:space="preserve">veille stratégique (à une échelle micro économique) ou d’une </w:t>
            </w:r>
            <w:r w:rsidR="007B380D" w:rsidRPr="009A1FFA">
              <w:rPr>
                <w:rFonts w:asciiTheme="majorBidi" w:hAnsiTheme="majorBidi" w:cstheme="majorBidi"/>
                <w:color w:val="222222"/>
                <w:sz w:val="24"/>
                <w:szCs w:val="24"/>
                <w:shd w:val="clear" w:color="auto" w:fill="FFFFFF"/>
              </w:rPr>
              <w:t>I</w:t>
            </w:r>
            <w:r w:rsidR="007B380D">
              <w:rPr>
                <w:rFonts w:asciiTheme="majorBidi" w:hAnsiTheme="majorBidi" w:cstheme="majorBidi"/>
                <w:color w:val="222222"/>
                <w:sz w:val="24"/>
                <w:szCs w:val="24"/>
                <w:shd w:val="clear" w:color="auto" w:fill="FFFFFF"/>
              </w:rPr>
              <w:t>ntelligence Compétitive ou économique (à une échelle macro)</w:t>
            </w:r>
            <w:r w:rsidR="009A1FFA" w:rsidRPr="009A1FFA">
              <w:rPr>
                <w:rFonts w:asciiTheme="majorBidi" w:hAnsiTheme="majorBidi" w:cstheme="majorBidi"/>
                <w:color w:val="222222"/>
                <w:sz w:val="24"/>
                <w:szCs w:val="24"/>
                <w:shd w:val="clear" w:color="auto" w:fill="FFFFFF"/>
              </w:rPr>
              <w:t xml:space="preserve"> professionnelle et déontologique est aujourd’hui devenue un complément obligatoire au management</w:t>
            </w:r>
            <w:r w:rsidR="00634801">
              <w:rPr>
                <w:rFonts w:asciiTheme="majorBidi" w:hAnsiTheme="majorBidi" w:cstheme="majorBidi"/>
                <w:color w:val="222222"/>
                <w:sz w:val="24"/>
                <w:szCs w:val="24"/>
                <w:shd w:val="clear" w:color="auto" w:fill="FFFFFF"/>
              </w:rPr>
              <w:t>. Dans ce cadre des connaissances sur la structure organisationnelle de la VIC s’impose.</w:t>
            </w:r>
          </w:p>
        </w:tc>
      </w:tr>
    </w:tbl>
    <w:p w:rsidR="009A5F29" w:rsidRDefault="009A5F29" w:rsidP="009A5F29">
      <w:pPr>
        <w:pStyle w:val="5"/>
      </w:pPr>
      <w:r>
        <w:t xml:space="preserve">2- Pré-requis </w:t>
      </w:r>
      <w:r>
        <w:rPr>
          <w:b w:val="0"/>
          <w:bCs w:val="0"/>
        </w:rPr>
        <w:t>(définir les UE et les compétences indispensables pour suivre l</w:t>
      </w:r>
      <w:r>
        <w:rPr>
          <w:b w:val="0"/>
          <w:bCs w:val="0"/>
          <w:rtl/>
        </w:rPr>
        <w:t>’</w:t>
      </w:r>
      <w:r>
        <w:rPr>
          <w:b w:val="0"/>
          <w:bCs w:val="0"/>
        </w:rPr>
        <w:t>UE concernée)</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tblPr>
      <w:tblGrid>
        <w:gridCol w:w="9778"/>
      </w:tblGrid>
      <w:tr w:rsidR="009A5F29">
        <w:trPr>
          <w:trHeight w:val="1048"/>
          <w:jc w:val="center"/>
        </w:trPr>
        <w:tc>
          <w:tcPr>
            <w:tcW w:w="9778" w:type="dxa"/>
            <w:tcBorders>
              <w:bottom w:val="single" w:sz="4" w:space="0" w:color="auto"/>
            </w:tcBorders>
          </w:tcPr>
          <w:p w:rsidR="009A5F29" w:rsidRDefault="00435582" w:rsidP="00435582">
            <w:pPr>
              <w:pStyle w:val="2"/>
              <w:bidi w:val="0"/>
              <w:jc w:val="both"/>
              <w:rPr>
                <w:rFonts w:cs="Times New Roman"/>
                <w:color w:val="auto"/>
                <w:sz w:val="24"/>
                <w:szCs w:val="24"/>
              </w:rPr>
            </w:pPr>
            <w:r w:rsidRPr="00435582">
              <w:rPr>
                <w:rFonts w:cs="Times New Roman"/>
                <w:color w:val="auto"/>
                <w:sz w:val="24"/>
                <w:szCs w:val="24"/>
              </w:rPr>
              <w:t>Maitrise des outils internet (navigation, recherche documentaire, traitement de l’information,…)</w:t>
            </w:r>
            <w:r w:rsidR="000A1F60">
              <w:rPr>
                <w:rFonts w:cs="Times New Roman"/>
                <w:color w:val="auto"/>
                <w:sz w:val="24"/>
                <w:szCs w:val="24"/>
              </w:rPr>
              <w:t>.</w:t>
            </w:r>
          </w:p>
          <w:p w:rsidR="000A1F60" w:rsidRPr="00435582" w:rsidRDefault="000A1F60" w:rsidP="000A1F60">
            <w:pPr>
              <w:pStyle w:val="2"/>
              <w:bidi w:val="0"/>
              <w:jc w:val="both"/>
              <w:rPr>
                <w:rFonts w:cs="Times New Roman"/>
                <w:color w:val="auto"/>
                <w:sz w:val="24"/>
                <w:szCs w:val="24"/>
              </w:rPr>
            </w:pPr>
            <w:r>
              <w:rPr>
                <w:rFonts w:cs="Times New Roman"/>
                <w:color w:val="auto"/>
                <w:sz w:val="24"/>
                <w:szCs w:val="24"/>
              </w:rPr>
              <w:t>Avoir des connaissances de base en systèmes d’information d’aide à la décision</w:t>
            </w:r>
          </w:p>
        </w:tc>
      </w:tr>
    </w:tbl>
    <w:p w:rsidR="009A5F29" w:rsidRDefault="009A5F29" w:rsidP="009A5F29">
      <w:pPr>
        <w:pStyle w:val="5"/>
        <w:rPr>
          <w:b w:val="0"/>
          <w:bCs w:val="0"/>
        </w:rPr>
      </w:pPr>
      <w:r>
        <w:t xml:space="preserve">3- Eléments constitutifs de l’UE </w:t>
      </w:r>
      <w:r>
        <w:rPr>
          <w:b w:val="0"/>
          <w:bCs w:val="0"/>
        </w:rPr>
        <w:t>(ECUE)</w:t>
      </w:r>
    </w:p>
    <w:p w:rsidR="009A5F29" w:rsidRDefault="009A5F29" w:rsidP="009A5F29">
      <w:pPr>
        <w:pStyle w:val="6"/>
      </w:pPr>
      <w:r>
        <w:t xml:space="preserve">3.1- Enseignements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8"/>
        <w:gridCol w:w="1380"/>
        <w:gridCol w:w="986"/>
        <w:gridCol w:w="1183"/>
        <w:gridCol w:w="1435"/>
        <w:gridCol w:w="1366"/>
      </w:tblGrid>
      <w:tr w:rsidR="009A5F29" w:rsidTr="00435582">
        <w:trPr>
          <w:jc w:val="center"/>
        </w:trPr>
        <w:tc>
          <w:tcPr>
            <w:tcW w:w="3428" w:type="dxa"/>
            <w:vAlign w:val="center"/>
          </w:tcPr>
          <w:p w:rsidR="009A5F29" w:rsidRDefault="009A5F29" w:rsidP="009A5F29">
            <w:pPr>
              <w:pStyle w:val="Corpsdetexte2"/>
              <w:jc w:val="center"/>
              <w:rPr>
                <w:color w:val="FF0000"/>
                <w:sz w:val="24"/>
                <w:szCs w:val="24"/>
              </w:rPr>
            </w:pPr>
            <w:r>
              <w:rPr>
                <w:color w:val="FF0000"/>
                <w:sz w:val="24"/>
                <w:szCs w:val="24"/>
              </w:rPr>
              <w:t>Eléments constitutifs</w:t>
            </w:r>
          </w:p>
        </w:tc>
        <w:tc>
          <w:tcPr>
            <w:tcW w:w="4984" w:type="dxa"/>
            <w:gridSpan w:val="4"/>
            <w:shd w:val="clear" w:color="auto" w:fill="auto"/>
            <w:vAlign w:val="center"/>
          </w:tcPr>
          <w:p w:rsidR="009A5F29" w:rsidRDefault="00333DEC" w:rsidP="009A5F29">
            <w:pPr>
              <w:pStyle w:val="Corpsdetexte2"/>
              <w:bidi w:val="0"/>
              <w:jc w:val="center"/>
              <w:rPr>
                <w:color w:val="FF0000"/>
                <w:sz w:val="24"/>
                <w:szCs w:val="24"/>
              </w:rPr>
            </w:pPr>
            <w:r w:rsidRPr="00BC0085">
              <w:rPr>
                <w:b/>
                <w:bCs/>
                <w:sz w:val="22"/>
                <w:szCs w:val="22"/>
              </w:rPr>
              <w:t xml:space="preserve">Volume </w:t>
            </w:r>
            <w:r>
              <w:rPr>
                <w:b/>
                <w:bCs/>
                <w:sz w:val="22"/>
                <w:szCs w:val="22"/>
              </w:rPr>
              <w:t xml:space="preserve">des heures de formation </w:t>
            </w:r>
            <w:proofErr w:type="spellStart"/>
            <w:r>
              <w:rPr>
                <w:b/>
                <w:bCs/>
                <w:sz w:val="22"/>
                <w:szCs w:val="22"/>
              </w:rPr>
              <w:t>présentielles</w:t>
            </w:r>
            <w:proofErr w:type="spellEnd"/>
            <w:r w:rsidRPr="00BC0085">
              <w:rPr>
                <w:b/>
                <w:bCs/>
                <w:sz w:val="22"/>
                <w:szCs w:val="22"/>
              </w:rPr>
              <w:t xml:space="preserve"> (14 semaines</w:t>
            </w:r>
          </w:p>
        </w:tc>
        <w:tc>
          <w:tcPr>
            <w:tcW w:w="1366" w:type="dxa"/>
            <w:vMerge w:val="restart"/>
            <w:vAlign w:val="center"/>
          </w:tcPr>
          <w:p w:rsidR="009A5F29" w:rsidRDefault="009A5F29" w:rsidP="009A5F29">
            <w:pPr>
              <w:pStyle w:val="Corpsdetexte2"/>
              <w:jc w:val="center"/>
              <w:rPr>
                <w:color w:val="FF0000"/>
                <w:sz w:val="24"/>
                <w:szCs w:val="24"/>
              </w:rPr>
            </w:pPr>
            <w:r>
              <w:rPr>
                <w:color w:val="FF0000"/>
                <w:sz w:val="24"/>
                <w:szCs w:val="24"/>
              </w:rPr>
              <w:t>Crédits</w:t>
            </w:r>
          </w:p>
        </w:tc>
      </w:tr>
      <w:tr w:rsidR="009A5F29" w:rsidTr="00435582">
        <w:trPr>
          <w:jc w:val="center"/>
        </w:trPr>
        <w:tc>
          <w:tcPr>
            <w:tcW w:w="3428" w:type="dxa"/>
          </w:tcPr>
          <w:p w:rsidR="009A5F29" w:rsidRDefault="009A5F29" w:rsidP="009A5F29">
            <w:pPr>
              <w:pStyle w:val="Corpsdetexte2"/>
              <w:bidi w:val="0"/>
              <w:jc w:val="center"/>
              <w:rPr>
                <w:color w:val="FF0000"/>
                <w:sz w:val="24"/>
                <w:szCs w:val="24"/>
              </w:rPr>
            </w:pPr>
          </w:p>
        </w:tc>
        <w:tc>
          <w:tcPr>
            <w:tcW w:w="1380" w:type="dxa"/>
            <w:shd w:val="clear" w:color="auto" w:fill="auto"/>
            <w:vAlign w:val="center"/>
          </w:tcPr>
          <w:p w:rsidR="009A5F29" w:rsidRDefault="009A5F29" w:rsidP="009A5F29">
            <w:pPr>
              <w:pStyle w:val="Corpsdetexte2"/>
              <w:bidi w:val="0"/>
              <w:jc w:val="center"/>
              <w:rPr>
                <w:color w:val="FF0000"/>
                <w:sz w:val="24"/>
                <w:szCs w:val="24"/>
              </w:rPr>
            </w:pPr>
            <w:r>
              <w:rPr>
                <w:color w:val="FF0000"/>
                <w:sz w:val="24"/>
                <w:szCs w:val="24"/>
              </w:rPr>
              <w:t>Cours</w:t>
            </w:r>
          </w:p>
        </w:tc>
        <w:tc>
          <w:tcPr>
            <w:tcW w:w="986" w:type="dxa"/>
            <w:vAlign w:val="center"/>
          </w:tcPr>
          <w:p w:rsidR="009A5F29" w:rsidRDefault="009A5F29" w:rsidP="009A5F29">
            <w:pPr>
              <w:pStyle w:val="Corpsdetexte2"/>
              <w:bidi w:val="0"/>
              <w:jc w:val="center"/>
              <w:rPr>
                <w:color w:val="FF0000"/>
                <w:sz w:val="24"/>
                <w:szCs w:val="24"/>
              </w:rPr>
            </w:pPr>
            <w:r>
              <w:rPr>
                <w:color w:val="FF0000"/>
                <w:sz w:val="24"/>
                <w:szCs w:val="24"/>
              </w:rPr>
              <w:t>TD</w:t>
            </w:r>
          </w:p>
        </w:tc>
        <w:tc>
          <w:tcPr>
            <w:tcW w:w="1183" w:type="dxa"/>
            <w:vAlign w:val="center"/>
          </w:tcPr>
          <w:p w:rsidR="009A5F29" w:rsidRDefault="009A5F29" w:rsidP="009A5F29">
            <w:pPr>
              <w:pStyle w:val="Corpsdetexte2"/>
              <w:bidi w:val="0"/>
              <w:jc w:val="center"/>
              <w:rPr>
                <w:color w:val="FF0000"/>
                <w:sz w:val="24"/>
                <w:szCs w:val="24"/>
              </w:rPr>
            </w:pPr>
            <w:r>
              <w:rPr>
                <w:color w:val="FF0000"/>
                <w:sz w:val="24"/>
                <w:szCs w:val="24"/>
              </w:rPr>
              <w:t>TP</w:t>
            </w:r>
          </w:p>
        </w:tc>
        <w:tc>
          <w:tcPr>
            <w:tcW w:w="1435" w:type="dxa"/>
            <w:vAlign w:val="center"/>
          </w:tcPr>
          <w:p w:rsidR="009A5F29" w:rsidRDefault="009A5F29" w:rsidP="009A5F29">
            <w:pPr>
              <w:pStyle w:val="Corpsdetexte2"/>
              <w:bidi w:val="0"/>
              <w:jc w:val="center"/>
              <w:rPr>
                <w:color w:val="FF0000"/>
                <w:sz w:val="24"/>
                <w:szCs w:val="24"/>
              </w:rPr>
            </w:pPr>
            <w:r>
              <w:rPr>
                <w:color w:val="FF0000"/>
                <w:sz w:val="24"/>
                <w:szCs w:val="24"/>
              </w:rPr>
              <w:t>Autres</w:t>
            </w:r>
          </w:p>
        </w:tc>
        <w:tc>
          <w:tcPr>
            <w:tcW w:w="1366" w:type="dxa"/>
            <w:vMerge/>
            <w:vAlign w:val="center"/>
          </w:tcPr>
          <w:p w:rsidR="009A5F29" w:rsidRDefault="009A5F29" w:rsidP="009A5F29">
            <w:pPr>
              <w:pStyle w:val="Corpsdetexte2"/>
              <w:bidi w:val="0"/>
              <w:jc w:val="center"/>
              <w:rPr>
                <w:color w:val="FF0000"/>
                <w:sz w:val="24"/>
                <w:szCs w:val="24"/>
              </w:rPr>
            </w:pPr>
          </w:p>
        </w:tc>
      </w:tr>
      <w:tr w:rsidR="009A5F29" w:rsidTr="00435582">
        <w:trPr>
          <w:jc w:val="center"/>
        </w:trPr>
        <w:tc>
          <w:tcPr>
            <w:tcW w:w="3428" w:type="dxa"/>
            <w:vAlign w:val="center"/>
          </w:tcPr>
          <w:p w:rsidR="009A5F29" w:rsidRPr="00435582" w:rsidRDefault="009A5F29" w:rsidP="00435582">
            <w:pPr>
              <w:pStyle w:val="Contenudetableau"/>
              <w:rPr>
                <w:b/>
                <w:bCs/>
              </w:rPr>
            </w:pPr>
            <w:r w:rsidRPr="00435582">
              <w:rPr>
                <w:b/>
                <w:bCs/>
              </w:rPr>
              <w:t xml:space="preserve">1- </w:t>
            </w:r>
            <w:r w:rsidR="00435582" w:rsidRPr="00435582">
              <w:rPr>
                <w:b/>
                <w:bCs/>
              </w:rPr>
              <w:t>Concepts et Fondements de la Veille et de l’IC</w:t>
            </w:r>
          </w:p>
        </w:tc>
        <w:tc>
          <w:tcPr>
            <w:tcW w:w="1380" w:type="dxa"/>
            <w:vAlign w:val="center"/>
          </w:tcPr>
          <w:p w:rsidR="009A5F29" w:rsidRPr="00435582" w:rsidRDefault="00435582" w:rsidP="00435582">
            <w:pPr>
              <w:pStyle w:val="6"/>
              <w:spacing w:before="0"/>
              <w:jc w:val="center"/>
              <w:rPr>
                <w:b w:val="0"/>
                <w:bCs w:val="0"/>
                <w:color w:val="auto"/>
              </w:rPr>
            </w:pPr>
            <w:r w:rsidRPr="00435582">
              <w:rPr>
                <w:b w:val="0"/>
                <w:bCs w:val="0"/>
                <w:color w:val="auto"/>
              </w:rPr>
              <w:t>21</w:t>
            </w:r>
          </w:p>
        </w:tc>
        <w:tc>
          <w:tcPr>
            <w:tcW w:w="986" w:type="dxa"/>
            <w:vAlign w:val="center"/>
          </w:tcPr>
          <w:p w:rsidR="009A5F29" w:rsidRPr="00435582" w:rsidRDefault="009A5F29" w:rsidP="00435582">
            <w:pPr>
              <w:pStyle w:val="Corpsdetexte2"/>
              <w:bidi w:val="0"/>
              <w:jc w:val="center"/>
              <w:rPr>
                <w:sz w:val="24"/>
                <w:szCs w:val="24"/>
              </w:rPr>
            </w:pPr>
          </w:p>
        </w:tc>
        <w:tc>
          <w:tcPr>
            <w:tcW w:w="1183" w:type="dxa"/>
            <w:vAlign w:val="center"/>
          </w:tcPr>
          <w:p w:rsidR="009A5F29" w:rsidRPr="00435582" w:rsidRDefault="009A5F29" w:rsidP="00435582">
            <w:pPr>
              <w:pStyle w:val="Corpsdetexte2"/>
              <w:bidi w:val="0"/>
              <w:jc w:val="center"/>
              <w:rPr>
                <w:sz w:val="24"/>
                <w:szCs w:val="24"/>
              </w:rPr>
            </w:pPr>
          </w:p>
        </w:tc>
        <w:tc>
          <w:tcPr>
            <w:tcW w:w="1435" w:type="dxa"/>
            <w:vAlign w:val="center"/>
          </w:tcPr>
          <w:p w:rsidR="009A5F29" w:rsidRPr="00435582" w:rsidRDefault="009A5F29" w:rsidP="00435582">
            <w:pPr>
              <w:pStyle w:val="Corpsdetexte2"/>
              <w:bidi w:val="0"/>
              <w:jc w:val="center"/>
              <w:rPr>
                <w:sz w:val="24"/>
                <w:szCs w:val="24"/>
              </w:rPr>
            </w:pPr>
          </w:p>
        </w:tc>
        <w:tc>
          <w:tcPr>
            <w:tcW w:w="1366" w:type="dxa"/>
            <w:vAlign w:val="center"/>
          </w:tcPr>
          <w:p w:rsidR="009A5F29" w:rsidRPr="00435582" w:rsidRDefault="004F1278" w:rsidP="00435582">
            <w:pPr>
              <w:pStyle w:val="Corpsdetexte2"/>
              <w:bidi w:val="0"/>
              <w:jc w:val="center"/>
              <w:rPr>
                <w:sz w:val="24"/>
                <w:szCs w:val="24"/>
              </w:rPr>
            </w:pPr>
            <w:r>
              <w:rPr>
                <w:sz w:val="24"/>
                <w:szCs w:val="24"/>
              </w:rPr>
              <w:t>4</w:t>
            </w:r>
          </w:p>
        </w:tc>
      </w:tr>
      <w:tr w:rsidR="009A5F29" w:rsidTr="00435582">
        <w:trPr>
          <w:jc w:val="center"/>
        </w:trPr>
        <w:tc>
          <w:tcPr>
            <w:tcW w:w="3428" w:type="dxa"/>
            <w:vAlign w:val="center"/>
          </w:tcPr>
          <w:p w:rsidR="00435582" w:rsidRPr="00435582" w:rsidRDefault="009A5F29" w:rsidP="004F1278">
            <w:pPr>
              <w:pStyle w:val="Contenudetableau"/>
              <w:snapToGrid w:val="0"/>
              <w:rPr>
                <w:b/>
                <w:bCs/>
              </w:rPr>
            </w:pPr>
            <w:r w:rsidRPr="00435582">
              <w:rPr>
                <w:b/>
                <w:bCs/>
              </w:rPr>
              <w:t>2</w:t>
            </w:r>
            <w:r w:rsidR="00435582" w:rsidRPr="00435582">
              <w:rPr>
                <w:b/>
                <w:bCs/>
              </w:rPr>
              <w:t xml:space="preserve"> </w:t>
            </w:r>
            <w:r w:rsidR="004F1278">
              <w:rPr>
                <w:b/>
                <w:bCs/>
              </w:rPr>
              <w:t>–structure organisationnelle de la VIC</w:t>
            </w:r>
          </w:p>
          <w:p w:rsidR="009A5F29" w:rsidRPr="00435582" w:rsidRDefault="009A5F29" w:rsidP="009A5F29">
            <w:pPr>
              <w:pStyle w:val="6"/>
              <w:spacing w:before="0"/>
              <w:rPr>
                <w:rFonts w:eastAsia="SimSun" w:cs="Mangal"/>
                <w:color w:val="auto"/>
                <w:kern w:val="1"/>
                <w:lang w:eastAsia="hi-IN" w:bidi="hi-IN"/>
              </w:rPr>
            </w:pPr>
          </w:p>
        </w:tc>
        <w:tc>
          <w:tcPr>
            <w:tcW w:w="1380" w:type="dxa"/>
            <w:vAlign w:val="center"/>
          </w:tcPr>
          <w:p w:rsidR="009A5F29" w:rsidRPr="00435582" w:rsidRDefault="00435582" w:rsidP="00435582">
            <w:pPr>
              <w:pStyle w:val="6"/>
              <w:spacing w:before="0"/>
              <w:jc w:val="center"/>
              <w:rPr>
                <w:b w:val="0"/>
                <w:bCs w:val="0"/>
                <w:color w:val="auto"/>
              </w:rPr>
            </w:pPr>
            <w:r w:rsidRPr="00435582">
              <w:rPr>
                <w:b w:val="0"/>
                <w:bCs w:val="0"/>
                <w:color w:val="auto"/>
              </w:rPr>
              <w:t>21</w:t>
            </w:r>
          </w:p>
        </w:tc>
        <w:tc>
          <w:tcPr>
            <w:tcW w:w="986" w:type="dxa"/>
            <w:vAlign w:val="center"/>
          </w:tcPr>
          <w:p w:rsidR="009A5F29" w:rsidRPr="00435582" w:rsidRDefault="009A5F29" w:rsidP="00435582">
            <w:pPr>
              <w:pStyle w:val="Corpsdetexte2"/>
              <w:bidi w:val="0"/>
              <w:jc w:val="center"/>
              <w:rPr>
                <w:sz w:val="24"/>
                <w:szCs w:val="24"/>
              </w:rPr>
            </w:pPr>
          </w:p>
        </w:tc>
        <w:tc>
          <w:tcPr>
            <w:tcW w:w="1183" w:type="dxa"/>
            <w:vAlign w:val="center"/>
          </w:tcPr>
          <w:p w:rsidR="009A5F29" w:rsidRPr="00435582" w:rsidRDefault="009A5F29" w:rsidP="00435582">
            <w:pPr>
              <w:pStyle w:val="Corpsdetexte2"/>
              <w:bidi w:val="0"/>
              <w:jc w:val="center"/>
              <w:rPr>
                <w:sz w:val="24"/>
                <w:szCs w:val="24"/>
              </w:rPr>
            </w:pPr>
          </w:p>
        </w:tc>
        <w:tc>
          <w:tcPr>
            <w:tcW w:w="1435" w:type="dxa"/>
            <w:vAlign w:val="center"/>
          </w:tcPr>
          <w:p w:rsidR="009A5F29" w:rsidRPr="00435582" w:rsidRDefault="009A5F29" w:rsidP="00435582">
            <w:pPr>
              <w:pStyle w:val="Corpsdetexte2"/>
              <w:bidi w:val="0"/>
              <w:jc w:val="center"/>
              <w:rPr>
                <w:sz w:val="24"/>
                <w:szCs w:val="24"/>
              </w:rPr>
            </w:pPr>
          </w:p>
        </w:tc>
        <w:tc>
          <w:tcPr>
            <w:tcW w:w="1366" w:type="dxa"/>
            <w:vAlign w:val="center"/>
          </w:tcPr>
          <w:p w:rsidR="009A5F29" w:rsidRPr="00435582" w:rsidRDefault="00435582" w:rsidP="00435582">
            <w:pPr>
              <w:pStyle w:val="Corpsdetexte2"/>
              <w:bidi w:val="0"/>
              <w:jc w:val="center"/>
              <w:rPr>
                <w:sz w:val="24"/>
                <w:szCs w:val="24"/>
              </w:rPr>
            </w:pPr>
            <w:r w:rsidRPr="00435582">
              <w:rPr>
                <w:sz w:val="24"/>
                <w:szCs w:val="24"/>
              </w:rPr>
              <w:t>3</w:t>
            </w:r>
          </w:p>
        </w:tc>
      </w:tr>
      <w:tr w:rsidR="009A5F29" w:rsidTr="00435582">
        <w:trPr>
          <w:jc w:val="center"/>
        </w:trPr>
        <w:tc>
          <w:tcPr>
            <w:tcW w:w="3428" w:type="dxa"/>
            <w:vAlign w:val="center"/>
          </w:tcPr>
          <w:p w:rsidR="009A5F29" w:rsidRPr="00435582" w:rsidRDefault="009A5F29" w:rsidP="009A5F29">
            <w:pPr>
              <w:pStyle w:val="Corpsdetexte2"/>
              <w:bidi w:val="0"/>
              <w:jc w:val="center"/>
              <w:rPr>
                <w:b/>
                <w:bCs/>
                <w:sz w:val="24"/>
                <w:szCs w:val="24"/>
              </w:rPr>
            </w:pPr>
            <w:r w:rsidRPr="00435582">
              <w:rPr>
                <w:b/>
                <w:bCs/>
                <w:sz w:val="24"/>
                <w:szCs w:val="24"/>
              </w:rPr>
              <w:t>Total</w:t>
            </w:r>
          </w:p>
        </w:tc>
        <w:tc>
          <w:tcPr>
            <w:tcW w:w="1380" w:type="dxa"/>
            <w:vAlign w:val="center"/>
          </w:tcPr>
          <w:p w:rsidR="009A5F29" w:rsidRPr="00435582" w:rsidRDefault="00435582" w:rsidP="009A5F29">
            <w:pPr>
              <w:pStyle w:val="Corpsdetexte2"/>
              <w:bidi w:val="0"/>
              <w:jc w:val="center"/>
              <w:rPr>
                <w:sz w:val="24"/>
                <w:szCs w:val="24"/>
              </w:rPr>
            </w:pPr>
            <w:r w:rsidRPr="00435582">
              <w:rPr>
                <w:sz w:val="24"/>
                <w:szCs w:val="24"/>
              </w:rPr>
              <w:t>42</w:t>
            </w:r>
          </w:p>
        </w:tc>
        <w:tc>
          <w:tcPr>
            <w:tcW w:w="986" w:type="dxa"/>
            <w:vAlign w:val="center"/>
          </w:tcPr>
          <w:p w:rsidR="009A5F29" w:rsidRPr="00435582" w:rsidRDefault="009A5F29" w:rsidP="009A5F29">
            <w:pPr>
              <w:pStyle w:val="Corpsdetexte2"/>
              <w:bidi w:val="0"/>
              <w:jc w:val="center"/>
              <w:rPr>
                <w:sz w:val="24"/>
                <w:szCs w:val="24"/>
              </w:rPr>
            </w:pPr>
          </w:p>
        </w:tc>
        <w:tc>
          <w:tcPr>
            <w:tcW w:w="1183" w:type="dxa"/>
            <w:vAlign w:val="center"/>
          </w:tcPr>
          <w:p w:rsidR="009A5F29" w:rsidRPr="00435582" w:rsidRDefault="009A5F29" w:rsidP="009A5F29">
            <w:pPr>
              <w:pStyle w:val="Corpsdetexte2"/>
              <w:bidi w:val="0"/>
              <w:jc w:val="center"/>
              <w:rPr>
                <w:sz w:val="24"/>
                <w:szCs w:val="24"/>
              </w:rPr>
            </w:pPr>
          </w:p>
        </w:tc>
        <w:tc>
          <w:tcPr>
            <w:tcW w:w="1435" w:type="dxa"/>
            <w:vAlign w:val="center"/>
          </w:tcPr>
          <w:p w:rsidR="009A5F29" w:rsidRPr="00435582" w:rsidRDefault="009A5F29" w:rsidP="009A5F29">
            <w:pPr>
              <w:pStyle w:val="Corpsdetexte2"/>
              <w:bidi w:val="0"/>
              <w:jc w:val="center"/>
              <w:rPr>
                <w:sz w:val="24"/>
                <w:szCs w:val="24"/>
              </w:rPr>
            </w:pPr>
          </w:p>
        </w:tc>
        <w:tc>
          <w:tcPr>
            <w:tcW w:w="1366" w:type="dxa"/>
            <w:vAlign w:val="center"/>
          </w:tcPr>
          <w:p w:rsidR="009A5F29" w:rsidRPr="00435582" w:rsidRDefault="004F1278" w:rsidP="009A5F29">
            <w:pPr>
              <w:pStyle w:val="Corpsdetexte2"/>
              <w:bidi w:val="0"/>
              <w:jc w:val="center"/>
              <w:rPr>
                <w:sz w:val="24"/>
                <w:szCs w:val="24"/>
              </w:rPr>
            </w:pPr>
            <w:r>
              <w:rPr>
                <w:sz w:val="24"/>
                <w:szCs w:val="24"/>
              </w:rPr>
              <w:t>7</w:t>
            </w:r>
          </w:p>
        </w:tc>
      </w:tr>
    </w:tbl>
    <w:p w:rsidR="009A5F29" w:rsidRDefault="009A5F29" w:rsidP="009A5F29">
      <w:pPr>
        <w:pStyle w:val="6"/>
      </w:pPr>
      <w:r>
        <w:t xml:space="preserve">3.2- Activités pratiques </w:t>
      </w:r>
      <w:r>
        <w:rPr>
          <w:b w:val="0"/>
          <w:bCs w:val="0"/>
        </w:rPr>
        <w:t>(Projets, stages, mémoires…..)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1980"/>
        <w:gridCol w:w="2059"/>
        <w:gridCol w:w="992"/>
        <w:gridCol w:w="1089"/>
        <w:gridCol w:w="1248"/>
      </w:tblGrid>
      <w:tr w:rsidR="009A5F29">
        <w:trPr>
          <w:jc w:val="center"/>
        </w:trPr>
        <w:tc>
          <w:tcPr>
            <w:tcW w:w="2410" w:type="dxa"/>
            <w:vMerge w:val="restart"/>
            <w:vAlign w:val="center"/>
          </w:tcPr>
          <w:p w:rsidR="009A5F29" w:rsidRDefault="009A5F29" w:rsidP="009A5F29">
            <w:pPr>
              <w:pStyle w:val="Corpsdetexte2"/>
              <w:bidi w:val="0"/>
              <w:jc w:val="center"/>
              <w:rPr>
                <w:color w:val="FF0000"/>
                <w:sz w:val="24"/>
                <w:szCs w:val="24"/>
              </w:rPr>
            </w:pPr>
            <w:r>
              <w:rPr>
                <w:color w:val="FF0000"/>
                <w:sz w:val="24"/>
                <w:szCs w:val="24"/>
              </w:rPr>
              <w:t>Activités pratiques</w:t>
            </w:r>
          </w:p>
          <w:p w:rsidR="009A5F29" w:rsidRDefault="009A5F29" w:rsidP="009A5F29">
            <w:pPr>
              <w:pStyle w:val="Corpsdetexte2"/>
              <w:bidi w:val="0"/>
              <w:jc w:val="center"/>
              <w:rPr>
                <w:color w:val="FF0000"/>
                <w:sz w:val="24"/>
                <w:szCs w:val="24"/>
              </w:rPr>
            </w:pPr>
            <w:r>
              <w:rPr>
                <w:color w:val="FF0000"/>
                <w:sz w:val="24"/>
                <w:szCs w:val="24"/>
              </w:rPr>
              <w:t>de l’UE</w:t>
            </w:r>
          </w:p>
        </w:tc>
        <w:tc>
          <w:tcPr>
            <w:tcW w:w="6120" w:type="dxa"/>
            <w:gridSpan w:val="4"/>
            <w:vAlign w:val="center"/>
          </w:tcPr>
          <w:p w:rsidR="009A5F29" w:rsidRDefault="009A5F29" w:rsidP="009A5F29">
            <w:pPr>
              <w:pStyle w:val="Corpsdetexte2"/>
              <w:bidi w:val="0"/>
              <w:jc w:val="center"/>
              <w:rPr>
                <w:color w:val="FF0000"/>
                <w:sz w:val="24"/>
                <w:szCs w:val="24"/>
              </w:rPr>
            </w:pPr>
            <w:r>
              <w:rPr>
                <w:color w:val="FF0000"/>
                <w:sz w:val="24"/>
                <w:szCs w:val="24"/>
              </w:rPr>
              <w:t>Durée</w:t>
            </w:r>
          </w:p>
        </w:tc>
        <w:tc>
          <w:tcPr>
            <w:tcW w:w="1248" w:type="dxa"/>
            <w:vMerge w:val="restart"/>
            <w:vAlign w:val="center"/>
          </w:tcPr>
          <w:p w:rsidR="009A5F29" w:rsidRDefault="009A5F29" w:rsidP="009A5F29">
            <w:pPr>
              <w:pStyle w:val="Corpsdetexte2"/>
              <w:bidi w:val="0"/>
              <w:jc w:val="center"/>
              <w:rPr>
                <w:color w:val="FF0000"/>
                <w:sz w:val="24"/>
                <w:szCs w:val="24"/>
              </w:rPr>
            </w:pPr>
            <w:r>
              <w:rPr>
                <w:color w:val="FF0000"/>
                <w:sz w:val="24"/>
                <w:szCs w:val="24"/>
              </w:rPr>
              <w:t>Crédits</w:t>
            </w:r>
          </w:p>
        </w:tc>
      </w:tr>
      <w:tr w:rsidR="009A5F29" w:rsidTr="000A1F60">
        <w:trPr>
          <w:jc w:val="center"/>
        </w:trPr>
        <w:tc>
          <w:tcPr>
            <w:tcW w:w="2410" w:type="dxa"/>
            <w:vMerge/>
            <w:vAlign w:val="center"/>
          </w:tcPr>
          <w:p w:rsidR="009A5F29" w:rsidRDefault="009A5F29" w:rsidP="009A5F29">
            <w:pPr>
              <w:pStyle w:val="Corpsdetexte2"/>
              <w:bidi w:val="0"/>
              <w:jc w:val="center"/>
              <w:rPr>
                <w:color w:val="FF0000"/>
                <w:sz w:val="24"/>
                <w:szCs w:val="24"/>
              </w:rPr>
            </w:pPr>
          </w:p>
        </w:tc>
        <w:tc>
          <w:tcPr>
            <w:tcW w:w="1980" w:type="dxa"/>
            <w:vAlign w:val="center"/>
          </w:tcPr>
          <w:p w:rsidR="009A5F29" w:rsidRDefault="009A5F29" w:rsidP="009A5F29">
            <w:pPr>
              <w:pStyle w:val="Corpsdetexte2"/>
              <w:bidi w:val="0"/>
              <w:jc w:val="center"/>
              <w:rPr>
                <w:color w:val="FF0000"/>
                <w:sz w:val="24"/>
                <w:szCs w:val="24"/>
              </w:rPr>
            </w:pPr>
            <w:r>
              <w:rPr>
                <w:color w:val="FF0000"/>
                <w:sz w:val="24"/>
                <w:szCs w:val="24"/>
              </w:rPr>
              <w:t>Travaux sur terrain</w:t>
            </w:r>
          </w:p>
        </w:tc>
        <w:tc>
          <w:tcPr>
            <w:tcW w:w="2059" w:type="dxa"/>
            <w:vAlign w:val="center"/>
          </w:tcPr>
          <w:p w:rsidR="009A5F29" w:rsidRDefault="009A5F29" w:rsidP="009A5F29">
            <w:pPr>
              <w:pStyle w:val="Corpsdetexte2"/>
              <w:bidi w:val="0"/>
              <w:jc w:val="center"/>
              <w:rPr>
                <w:color w:val="FF0000"/>
                <w:sz w:val="24"/>
                <w:szCs w:val="24"/>
              </w:rPr>
            </w:pPr>
            <w:r>
              <w:rPr>
                <w:color w:val="FF0000"/>
                <w:sz w:val="24"/>
                <w:szCs w:val="24"/>
              </w:rPr>
              <w:t>Projets</w:t>
            </w:r>
          </w:p>
        </w:tc>
        <w:tc>
          <w:tcPr>
            <w:tcW w:w="992" w:type="dxa"/>
            <w:vAlign w:val="center"/>
          </w:tcPr>
          <w:p w:rsidR="009A5F29" w:rsidRDefault="009A5F29" w:rsidP="009A5F29">
            <w:pPr>
              <w:pStyle w:val="Corpsdetexte2"/>
              <w:bidi w:val="0"/>
              <w:jc w:val="center"/>
              <w:rPr>
                <w:color w:val="FF0000"/>
                <w:sz w:val="24"/>
                <w:szCs w:val="24"/>
              </w:rPr>
            </w:pPr>
            <w:r>
              <w:rPr>
                <w:color w:val="FF0000"/>
                <w:sz w:val="24"/>
                <w:szCs w:val="24"/>
              </w:rPr>
              <w:t>Stages</w:t>
            </w:r>
          </w:p>
        </w:tc>
        <w:tc>
          <w:tcPr>
            <w:tcW w:w="1089" w:type="dxa"/>
            <w:vAlign w:val="center"/>
          </w:tcPr>
          <w:p w:rsidR="009A5F29" w:rsidRDefault="009A5F29" w:rsidP="009A5F29">
            <w:pPr>
              <w:pStyle w:val="Corpsdetexte2"/>
              <w:bidi w:val="0"/>
              <w:jc w:val="center"/>
              <w:rPr>
                <w:color w:val="FF0000"/>
                <w:sz w:val="24"/>
                <w:szCs w:val="24"/>
              </w:rPr>
            </w:pPr>
            <w:r>
              <w:rPr>
                <w:color w:val="FF0000"/>
                <w:sz w:val="24"/>
                <w:szCs w:val="24"/>
              </w:rPr>
              <w:t>Autres</w:t>
            </w:r>
          </w:p>
        </w:tc>
        <w:tc>
          <w:tcPr>
            <w:tcW w:w="1248" w:type="dxa"/>
            <w:vMerge/>
            <w:vAlign w:val="center"/>
          </w:tcPr>
          <w:p w:rsidR="009A5F29" w:rsidRDefault="009A5F29" w:rsidP="009A5F29">
            <w:pPr>
              <w:pStyle w:val="Corpsdetexte2"/>
              <w:bidi w:val="0"/>
              <w:jc w:val="center"/>
              <w:rPr>
                <w:color w:val="FF0000"/>
                <w:sz w:val="24"/>
                <w:szCs w:val="24"/>
              </w:rPr>
            </w:pPr>
          </w:p>
        </w:tc>
      </w:tr>
      <w:tr w:rsidR="009A5F29" w:rsidTr="000A1F60">
        <w:trPr>
          <w:jc w:val="center"/>
        </w:trPr>
        <w:tc>
          <w:tcPr>
            <w:tcW w:w="2410" w:type="dxa"/>
            <w:vAlign w:val="center"/>
          </w:tcPr>
          <w:p w:rsidR="009A5F29" w:rsidRDefault="009A5F29" w:rsidP="009A5F29">
            <w:pPr>
              <w:pStyle w:val="Corpsdetexte2"/>
              <w:bidi w:val="0"/>
              <w:jc w:val="center"/>
              <w:rPr>
                <w:color w:val="FF0000"/>
                <w:sz w:val="24"/>
                <w:szCs w:val="24"/>
              </w:rPr>
            </w:pPr>
          </w:p>
        </w:tc>
        <w:tc>
          <w:tcPr>
            <w:tcW w:w="1980" w:type="dxa"/>
            <w:vAlign w:val="center"/>
          </w:tcPr>
          <w:p w:rsidR="009A5F29" w:rsidRPr="000A1F60" w:rsidRDefault="000A1F60" w:rsidP="009A5F29">
            <w:pPr>
              <w:pStyle w:val="Corpsdetexte2"/>
              <w:bidi w:val="0"/>
              <w:jc w:val="center"/>
              <w:rPr>
                <w:sz w:val="24"/>
                <w:szCs w:val="24"/>
              </w:rPr>
            </w:pPr>
            <w:r w:rsidRPr="00435582">
              <w:rPr>
                <w:sz w:val="24"/>
                <w:szCs w:val="24"/>
              </w:rPr>
              <w:t>Etudes de cas</w:t>
            </w:r>
          </w:p>
        </w:tc>
        <w:tc>
          <w:tcPr>
            <w:tcW w:w="2059" w:type="dxa"/>
            <w:vAlign w:val="center"/>
          </w:tcPr>
          <w:p w:rsidR="009A5F29" w:rsidRPr="00435582" w:rsidRDefault="000A1F60" w:rsidP="000A1F60">
            <w:pPr>
              <w:pStyle w:val="Corpsdetexte2"/>
              <w:bidi w:val="0"/>
              <w:rPr>
                <w:sz w:val="24"/>
                <w:szCs w:val="24"/>
              </w:rPr>
            </w:pPr>
            <w:r w:rsidRPr="000A1F60">
              <w:rPr>
                <w:sz w:val="24"/>
                <w:szCs w:val="24"/>
              </w:rPr>
              <w:t xml:space="preserve">Rendus </w:t>
            </w:r>
            <w:r>
              <w:rPr>
                <w:sz w:val="24"/>
                <w:szCs w:val="24"/>
              </w:rPr>
              <w:t>d</w:t>
            </w:r>
            <w:r w:rsidRPr="000A1F60">
              <w:rPr>
                <w:sz w:val="24"/>
                <w:szCs w:val="24"/>
              </w:rPr>
              <w:t>’exposés</w:t>
            </w:r>
          </w:p>
        </w:tc>
        <w:tc>
          <w:tcPr>
            <w:tcW w:w="992" w:type="dxa"/>
            <w:vAlign w:val="center"/>
          </w:tcPr>
          <w:p w:rsidR="009A5F29" w:rsidRDefault="009A5F29" w:rsidP="009A5F29">
            <w:pPr>
              <w:pStyle w:val="Corpsdetexte2"/>
              <w:bidi w:val="0"/>
              <w:jc w:val="center"/>
              <w:rPr>
                <w:color w:val="FF0000"/>
                <w:sz w:val="24"/>
                <w:szCs w:val="24"/>
              </w:rPr>
            </w:pPr>
          </w:p>
        </w:tc>
        <w:tc>
          <w:tcPr>
            <w:tcW w:w="1089" w:type="dxa"/>
            <w:vAlign w:val="center"/>
          </w:tcPr>
          <w:p w:rsidR="009A5F29" w:rsidRDefault="009A5F29" w:rsidP="00435582">
            <w:pPr>
              <w:pStyle w:val="Corpsdetexte2"/>
              <w:bidi w:val="0"/>
              <w:rPr>
                <w:color w:val="FF0000"/>
                <w:sz w:val="24"/>
                <w:szCs w:val="24"/>
              </w:rPr>
            </w:pPr>
          </w:p>
        </w:tc>
        <w:tc>
          <w:tcPr>
            <w:tcW w:w="1248" w:type="dxa"/>
            <w:vAlign w:val="center"/>
          </w:tcPr>
          <w:p w:rsidR="009A5F29" w:rsidRDefault="009A5F29" w:rsidP="009A5F29">
            <w:pPr>
              <w:pStyle w:val="Corpsdetexte2"/>
              <w:bidi w:val="0"/>
              <w:jc w:val="center"/>
              <w:rPr>
                <w:color w:val="FF0000"/>
                <w:sz w:val="24"/>
                <w:szCs w:val="24"/>
              </w:rPr>
            </w:pPr>
          </w:p>
        </w:tc>
      </w:tr>
      <w:tr w:rsidR="009A5F29" w:rsidTr="000A1F60">
        <w:trPr>
          <w:jc w:val="center"/>
        </w:trPr>
        <w:tc>
          <w:tcPr>
            <w:tcW w:w="2410" w:type="dxa"/>
            <w:vAlign w:val="center"/>
          </w:tcPr>
          <w:p w:rsidR="009A5F29" w:rsidRDefault="009A5F29" w:rsidP="009A5F29">
            <w:pPr>
              <w:pStyle w:val="Corpsdetexte2"/>
              <w:bidi w:val="0"/>
              <w:jc w:val="center"/>
              <w:rPr>
                <w:color w:val="FF0000"/>
                <w:sz w:val="24"/>
                <w:szCs w:val="24"/>
              </w:rPr>
            </w:pPr>
          </w:p>
        </w:tc>
        <w:tc>
          <w:tcPr>
            <w:tcW w:w="1980" w:type="dxa"/>
            <w:vAlign w:val="center"/>
          </w:tcPr>
          <w:p w:rsidR="009A5F29" w:rsidRDefault="009A5F29" w:rsidP="009A5F29">
            <w:pPr>
              <w:pStyle w:val="Corpsdetexte2"/>
              <w:bidi w:val="0"/>
              <w:jc w:val="center"/>
              <w:rPr>
                <w:color w:val="FF0000"/>
                <w:sz w:val="24"/>
                <w:szCs w:val="24"/>
              </w:rPr>
            </w:pPr>
          </w:p>
        </w:tc>
        <w:tc>
          <w:tcPr>
            <w:tcW w:w="2059" w:type="dxa"/>
            <w:vAlign w:val="center"/>
          </w:tcPr>
          <w:p w:rsidR="009A5F29" w:rsidRDefault="009A5F29" w:rsidP="009A5F29">
            <w:pPr>
              <w:pStyle w:val="Corpsdetexte2"/>
              <w:bidi w:val="0"/>
              <w:jc w:val="center"/>
              <w:rPr>
                <w:color w:val="FF0000"/>
                <w:sz w:val="24"/>
                <w:szCs w:val="24"/>
              </w:rPr>
            </w:pPr>
          </w:p>
        </w:tc>
        <w:tc>
          <w:tcPr>
            <w:tcW w:w="992" w:type="dxa"/>
            <w:vAlign w:val="center"/>
          </w:tcPr>
          <w:p w:rsidR="009A5F29" w:rsidRDefault="009A5F29" w:rsidP="009A5F29">
            <w:pPr>
              <w:pStyle w:val="Corpsdetexte2"/>
              <w:bidi w:val="0"/>
              <w:jc w:val="center"/>
              <w:rPr>
                <w:color w:val="FF0000"/>
                <w:sz w:val="24"/>
                <w:szCs w:val="24"/>
              </w:rPr>
            </w:pPr>
          </w:p>
        </w:tc>
        <w:tc>
          <w:tcPr>
            <w:tcW w:w="1089" w:type="dxa"/>
            <w:vAlign w:val="center"/>
          </w:tcPr>
          <w:p w:rsidR="009A5F29" w:rsidRDefault="009A5F29" w:rsidP="009A5F29">
            <w:pPr>
              <w:pStyle w:val="Corpsdetexte2"/>
              <w:bidi w:val="0"/>
              <w:jc w:val="center"/>
              <w:rPr>
                <w:color w:val="FF0000"/>
                <w:sz w:val="24"/>
                <w:szCs w:val="24"/>
              </w:rPr>
            </w:pPr>
          </w:p>
        </w:tc>
        <w:tc>
          <w:tcPr>
            <w:tcW w:w="1248" w:type="dxa"/>
            <w:vAlign w:val="center"/>
          </w:tcPr>
          <w:p w:rsidR="009A5F29" w:rsidRDefault="009A5F29" w:rsidP="009A5F29">
            <w:pPr>
              <w:pStyle w:val="Corpsdetexte2"/>
              <w:bidi w:val="0"/>
              <w:jc w:val="center"/>
              <w:rPr>
                <w:color w:val="FF0000"/>
                <w:sz w:val="24"/>
                <w:szCs w:val="24"/>
              </w:rPr>
            </w:pPr>
          </w:p>
        </w:tc>
      </w:tr>
      <w:tr w:rsidR="009A5F29" w:rsidTr="000A1F60">
        <w:trPr>
          <w:jc w:val="center"/>
        </w:trPr>
        <w:tc>
          <w:tcPr>
            <w:tcW w:w="2410" w:type="dxa"/>
            <w:vAlign w:val="center"/>
          </w:tcPr>
          <w:p w:rsidR="009A5F29" w:rsidRDefault="009A5F29" w:rsidP="009A5F29">
            <w:pPr>
              <w:pStyle w:val="Corpsdetexte2"/>
              <w:bidi w:val="0"/>
              <w:jc w:val="center"/>
              <w:rPr>
                <w:color w:val="FF0000"/>
                <w:sz w:val="24"/>
                <w:szCs w:val="24"/>
              </w:rPr>
            </w:pPr>
            <w:r>
              <w:rPr>
                <w:color w:val="FF0000"/>
                <w:sz w:val="24"/>
                <w:szCs w:val="24"/>
              </w:rPr>
              <w:t>Total</w:t>
            </w:r>
          </w:p>
        </w:tc>
        <w:tc>
          <w:tcPr>
            <w:tcW w:w="1980" w:type="dxa"/>
            <w:vAlign w:val="center"/>
          </w:tcPr>
          <w:p w:rsidR="009A5F29" w:rsidRDefault="009A5F29" w:rsidP="009A5F29">
            <w:pPr>
              <w:pStyle w:val="Corpsdetexte2"/>
              <w:bidi w:val="0"/>
              <w:jc w:val="center"/>
              <w:rPr>
                <w:color w:val="FF0000"/>
                <w:sz w:val="24"/>
                <w:szCs w:val="24"/>
              </w:rPr>
            </w:pPr>
          </w:p>
        </w:tc>
        <w:tc>
          <w:tcPr>
            <w:tcW w:w="2059" w:type="dxa"/>
            <w:vAlign w:val="center"/>
          </w:tcPr>
          <w:p w:rsidR="009A5F29" w:rsidRDefault="009A5F29" w:rsidP="009A5F29">
            <w:pPr>
              <w:pStyle w:val="Corpsdetexte2"/>
              <w:bidi w:val="0"/>
              <w:jc w:val="center"/>
              <w:rPr>
                <w:color w:val="FF0000"/>
                <w:sz w:val="24"/>
                <w:szCs w:val="24"/>
              </w:rPr>
            </w:pPr>
          </w:p>
        </w:tc>
        <w:tc>
          <w:tcPr>
            <w:tcW w:w="992" w:type="dxa"/>
            <w:vAlign w:val="center"/>
          </w:tcPr>
          <w:p w:rsidR="009A5F29" w:rsidRDefault="009A5F29" w:rsidP="009A5F29">
            <w:pPr>
              <w:pStyle w:val="Corpsdetexte2"/>
              <w:bidi w:val="0"/>
              <w:jc w:val="center"/>
              <w:rPr>
                <w:color w:val="FF0000"/>
                <w:sz w:val="24"/>
                <w:szCs w:val="24"/>
              </w:rPr>
            </w:pPr>
          </w:p>
        </w:tc>
        <w:tc>
          <w:tcPr>
            <w:tcW w:w="1089" w:type="dxa"/>
            <w:vAlign w:val="center"/>
          </w:tcPr>
          <w:p w:rsidR="009A5F29" w:rsidRDefault="009A5F29" w:rsidP="009A5F29">
            <w:pPr>
              <w:pStyle w:val="Corpsdetexte2"/>
              <w:bidi w:val="0"/>
              <w:jc w:val="center"/>
              <w:rPr>
                <w:color w:val="FF0000"/>
                <w:sz w:val="24"/>
                <w:szCs w:val="24"/>
              </w:rPr>
            </w:pPr>
          </w:p>
        </w:tc>
        <w:tc>
          <w:tcPr>
            <w:tcW w:w="1248" w:type="dxa"/>
            <w:vAlign w:val="center"/>
          </w:tcPr>
          <w:p w:rsidR="009A5F29" w:rsidRDefault="009A5F29" w:rsidP="009A5F29">
            <w:pPr>
              <w:pStyle w:val="Corpsdetexte2"/>
              <w:bidi w:val="0"/>
              <w:jc w:val="center"/>
              <w:rPr>
                <w:color w:val="FF0000"/>
                <w:sz w:val="24"/>
                <w:szCs w:val="24"/>
              </w:rPr>
            </w:pPr>
          </w:p>
        </w:tc>
      </w:tr>
    </w:tbl>
    <w:p w:rsidR="000A1F60" w:rsidRDefault="000A1F60" w:rsidP="009A5F29">
      <w:pPr>
        <w:pStyle w:val="5"/>
      </w:pPr>
    </w:p>
    <w:p w:rsidR="009A5F29" w:rsidRDefault="009A5F29" w:rsidP="009A5F29">
      <w:pPr>
        <w:pStyle w:val="5"/>
      </w:pPr>
      <w:r>
        <w:t xml:space="preserve">4- Contenu </w:t>
      </w:r>
      <w:r>
        <w:rPr>
          <w:b w:val="0"/>
          <w:bCs w:val="0"/>
        </w:rPr>
        <w:t>(descriptifs et plans des cours)</w:t>
      </w:r>
    </w:p>
    <w:p w:rsidR="009A5F29" w:rsidRDefault="009A5F29" w:rsidP="009A5F29">
      <w:pPr>
        <w:pStyle w:val="6"/>
      </w:pPr>
      <w:r>
        <w:t xml:space="preserve">4.1- Enseignements </w:t>
      </w:r>
      <w:r>
        <w:rPr>
          <w:b w:val="0"/>
          <w:bCs w:val="0"/>
        </w:rPr>
        <w:t>(Présenter une description succincte des programmes de chaque ECUE et joindre le programme détaillé à la fiche descriptive de l’UE)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9A5F29">
        <w:tc>
          <w:tcPr>
            <w:tcW w:w="9778" w:type="dxa"/>
          </w:tcPr>
          <w:p w:rsidR="00186FBD" w:rsidRPr="00186FBD" w:rsidRDefault="009A5F29" w:rsidP="00186FBD">
            <w:pPr>
              <w:pStyle w:val="a1"/>
              <w:numPr>
                <w:ilvl w:val="0"/>
                <w:numId w:val="0"/>
              </w:numPr>
              <w:bidi w:val="0"/>
              <w:ind w:right="0"/>
              <w:rPr>
                <w:rFonts w:cs="Times New Roman"/>
                <w:sz w:val="24"/>
                <w:szCs w:val="24"/>
                <w:u w:val="none"/>
              </w:rPr>
            </w:pPr>
            <w:r w:rsidRPr="00186FBD">
              <w:rPr>
                <w:rFonts w:cs="Times New Roman"/>
                <w:sz w:val="24"/>
                <w:szCs w:val="24"/>
                <w:u w:val="none"/>
              </w:rPr>
              <w:t xml:space="preserve">1- </w:t>
            </w:r>
            <w:r w:rsidR="00186FBD" w:rsidRPr="00186FBD">
              <w:rPr>
                <w:rFonts w:cs="Times New Roman"/>
                <w:sz w:val="24"/>
                <w:szCs w:val="24"/>
                <w:u w:val="none"/>
              </w:rPr>
              <w:t>Présentation des principaux concepts et fondements de la Veille et à plus grande échelle de l’Intelligence Compétitive.</w:t>
            </w:r>
          </w:p>
          <w:p w:rsidR="009A5F29" w:rsidRPr="00186FBD" w:rsidRDefault="009A5F29" w:rsidP="009A5F29">
            <w:pPr>
              <w:pStyle w:val="a1"/>
              <w:numPr>
                <w:ilvl w:val="0"/>
                <w:numId w:val="0"/>
              </w:numPr>
              <w:bidi w:val="0"/>
              <w:ind w:right="0"/>
              <w:rPr>
                <w:rFonts w:cs="Times New Roman"/>
                <w:sz w:val="24"/>
                <w:szCs w:val="24"/>
                <w:u w:val="none"/>
              </w:rPr>
            </w:pPr>
          </w:p>
        </w:tc>
      </w:tr>
      <w:tr w:rsidR="009A5F29">
        <w:tc>
          <w:tcPr>
            <w:tcW w:w="9778" w:type="dxa"/>
          </w:tcPr>
          <w:p w:rsidR="00186FBD" w:rsidRPr="00186FBD" w:rsidRDefault="009A5F29" w:rsidP="00186FBD">
            <w:pPr>
              <w:pStyle w:val="a1"/>
              <w:numPr>
                <w:ilvl w:val="0"/>
                <w:numId w:val="0"/>
              </w:numPr>
              <w:bidi w:val="0"/>
              <w:ind w:right="0"/>
              <w:rPr>
                <w:rFonts w:cs="Times New Roman"/>
                <w:sz w:val="24"/>
                <w:szCs w:val="24"/>
                <w:u w:val="none"/>
              </w:rPr>
            </w:pPr>
            <w:r w:rsidRPr="00186FBD">
              <w:rPr>
                <w:rFonts w:cs="Times New Roman"/>
                <w:sz w:val="24"/>
                <w:szCs w:val="24"/>
                <w:u w:val="none"/>
              </w:rPr>
              <w:t xml:space="preserve">2- </w:t>
            </w:r>
            <w:r w:rsidR="00186FBD" w:rsidRPr="00186FBD">
              <w:rPr>
                <w:rFonts w:cs="Times New Roman"/>
                <w:sz w:val="24"/>
                <w:szCs w:val="24"/>
                <w:u w:val="none"/>
              </w:rPr>
              <w:t>Présentation</w:t>
            </w:r>
            <w:r w:rsidR="00C855EB">
              <w:rPr>
                <w:rFonts w:cs="Times New Roman"/>
                <w:sz w:val="24"/>
                <w:szCs w:val="24"/>
                <w:u w:val="none"/>
              </w:rPr>
              <w:t xml:space="preserve"> </w:t>
            </w:r>
            <w:r w:rsidR="00C855EB" w:rsidRPr="00C855EB">
              <w:rPr>
                <w:rFonts w:asciiTheme="majorBidi" w:hAnsiTheme="majorBidi" w:cstheme="majorBidi"/>
                <w:sz w:val="24"/>
                <w:szCs w:val="24"/>
                <w:u w:val="none"/>
              </w:rPr>
              <w:t>des différentes structures organisationnelles de la VIC et des connaissances sur les approches théoriques qui marquent l’étude des organisations intégrant la veille et l’intelligence compétitive (VIC). Ensuite</w:t>
            </w:r>
            <w:r w:rsidR="00186FBD" w:rsidRPr="00186FBD">
              <w:rPr>
                <w:rFonts w:cs="Times New Roman"/>
                <w:sz w:val="24"/>
                <w:szCs w:val="24"/>
                <w:u w:val="none"/>
              </w:rPr>
              <w:t xml:space="preserve"> préparation </w:t>
            </w:r>
            <w:r w:rsidR="00705737">
              <w:rPr>
                <w:rFonts w:cs="Times New Roman"/>
                <w:sz w:val="24"/>
                <w:szCs w:val="24"/>
                <w:u w:val="none"/>
              </w:rPr>
              <w:t>des app</w:t>
            </w:r>
            <w:r w:rsidR="002C2BE0">
              <w:rPr>
                <w:rFonts w:cs="Times New Roman"/>
                <w:sz w:val="24"/>
                <w:szCs w:val="24"/>
                <w:u w:val="none"/>
              </w:rPr>
              <w:t xml:space="preserve">renants </w:t>
            </w:r>
            <w:r w:rsidR="00186FBD" w:rsidRPr="00186FBD">
              <w:rPr>
                <w:rFonts w:cs="Times New Roman"/>
                <w:sz w:val="24"/>
                <w:szCs w:val="24"/>
                <w:u w:val="none"/>
              </w:rPr>
              <w:t>de projets de veille</w:t>
            </w:r>
            <w:r w:rsidR="00C855EB">
              <w:rPr>
                <w:rFonts w:cs="Times New Roman"/>
                <w:sz w:val="24"/>
                <w:szCs w:val="24"/>
                <w:u w:val="none"/>
              </w:rPr>
              <w:t xml:space="preserve"> intégrant les problématiques de structure organisationnelle de veille</w:t>
            </w:r>
            <w:r w:rsidR="00186FBD" w:rsidRPr="00186FBD">
              <w:rPr>
                <w:rFonts w:cs="Times New Roman"/>
                <w:sz w:val="24"/>
                <w:szCs w:val="24"/>
                <w:u w:val="none"/>
              </w:rPr>
              <w:t xml:space="preserve"> à travers des études de cas sur terrain (entreprises tunisiennes pratiquant la veille)</w:t>
            </w:r>
          </w:p>
          <w:p w:rsidR="009A5F29" w:rsidRPr="00186FBD" w:rsidRDefault="009A5F29" w:rsidP="009A5F29">
            <w:pPr>
              <w:pStyle w:val="a1"/>
              <w:numPr>
                <w:ilvl w:val="0"/>
                <w:numId w:val="0"/>
              </w:numPr>
              <w:bidi w:val="0"/>
              <w:ind w:right="0"/>
              <w:rPr>
                <w:rFonts w:cs="Times New Roman"/>
                <w:sz w:val="24"/>
                <w:szCs w:val="24"/>
                <w:u w:val="none"/>
              </w:rPr>
            </w:pPr>
          </w:p>
        </w:tc>
      </w:tr>
    </w:tbl>
    <w:p w:rsidR="009A5F29" w:rsidRPr="00DD650C" w:rsidRDefault="009A5F29" w:rsidP="009A5F29">
      <w:pPr>
        <w:pStyle w:val="6"/>
        <w:rPr>
          <w:color w:val="auto"/>
        </w:rPr>
      </w:pPr>
      <w:r>
        <w:t xml:space="preserve">4.2- Activités pratiques de l’UE </w:t>
      </w:r>
      <w:r>
        <w:rPr>
          <w:b w:val="0"/>
          <w:bCs w:val="0"/>
        </w:rPr>
        <w:t>(Présenter une description succincte des objectifs, des contenus et des procédures d’organisation de chaque activité)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9A5F29" w:rsidRPr="00DD650C">
        <w:tc>
          <w:tcPr>
            <w:tcW w:w="9778" w:type="dxa"/>
          </w:tcPr>
          <w:p w:rsidR="009A5F29" w:rsidRPr="00DD650C" w:rsidRDefault="009A5F29" w:rsidP="009A5F29">
            <w:pPr>
              <w:pStyle w:val="a1"/>
              <w:numPr>
                <w:ilvl w:val="0"/>
                <w:numId w:val="0"/>
              </w:numPr>
              <w:bidi w:val="0"/>
              <w:ind w:right="0"/>
              <w:rPr>
                <w:rFonts w:cs="Times New Roman"/>
                <w:sz w:val="24"/>
                <w:szCs w:val="24"/>
                <w:u w:val="none"/>
              </w:rPr>
            </w:pPr>
            <w:r w:rsidRPr="00DD650C">
              <w:rPr>
                <w:rFonts w:cs="Times New Roman"/>
                <w:sz w:val="24"/>
                <w:szCs w:val="24"/>
                <w:u w:val="none"/>
              </w:rPr>
              <w:t xml:space="preserve">1- </w:t>
            </w:r>
            <w:r w:rsidR="00C855EB">
              <w:rPr>
                <w:rFonts w:cs="Times New Roman"/>
                <w:sz w:val="24"/>
                <w:szCs w:val="24"/>
                <w:u w:val="none"/>
              </w:rPr>
              <w:t>Familiariser les étudiants aux concepts de  veille stratégique   et d</w:t>
            </w:r>
            <w:r w:rsidR="00DD650C" w:rsidRPr="00DD650C">
              <w:rPr>
                <w:rFonts w:cs="Times New Roman"/>
                <w:sz w:val="24"/>
                <w:szCs w:val="24"/>
                <w:u w:val="none"/>
              </w:rPr>
              <w:t>’intelligence compétitive</w:t>
            </w:r>
          </w:p>
        </w:tc>
      </w:tr>
      <w:tr w:rsidR="009A5F29">
        <w:tc>
          <w:tcPr>
            <w:tcW w:w="9778" w:type="dxa"/>
          </w:tcPr>
          <w:p w:rsidR="009A5F29" w:rsidRPr="00DD650C" w:rsidRDefault="00C10518" w:rsidP="007B7198">
            <w:pPr>
              <w:pStyle w:val="a1"/>
              <w:numPr>
                <w:ilvl w:val="0"/>
                <w:numId w:val="0"/>
              </w:numPr>
              <w:bidi w:val="0"/>
              <w:ind w:right="0"/>
              <w:rPr>
                <w:rFonts w:cs="Times New Roman"/>
                <w:sz w:val="24"/>
                <w:szCs w:val="24"/>
                <w:u w:val="none"/>
              </w:rPr>
            </w:pPr>
            <w:r>
              <w:rPr>
                <w:rFonts w:cs="Times New Roman"/>
                <w:sz w:val="24"/>
                <w:szCs w:val="24"/>
                <w:u w:val="none"/>
              </w:rPr>
              <w:t>2-</w:t>
            </w:r>
            <w:r w:rsidR="00C855EB">
              <w:rPr>
                <w:rFonts w:cs="Times New Roman"/>
                <w:sz w:val="24"/>
                <w:szCs w:val="24"/>
                <w:u w:val="none"/>
              </w:rPr>
              <w:t xml:space="preserve"> Initier les étudiants aux problématiques de structure organisationnelle</w:t>
            </w:r>
            <w:r w:rsidR="007B7198">
              <w:rPr>
                <w:rFonts w:cs="Times New Roman"/>
                <w:sz w:val="24"/>
                <w:szCs w:val="24"/>
                <w:u w:val="none"/>
              </w:rPr>
              <w:t xml:space="preserve"> de veille et d’intelligence compétitive</w:t>
            </w:r>
            <w:r w:rsidR="00DD650C" w:rsidRPr="00DD650C">
              <w:rPr>
                <w:rFonts w:cs="Times New Roman"/>
                <w:sz w:val="24"/>
                <w:szCs w:val="24"/>
                <w:u w:val="none"/>
              </w:rPr>
              <w:t xml:space="preserve"> dans un contexte de compétitivité économique</w:t>
            </w:r>
            <w:r w:rsidR="00DD650C">
              <w:rPr>
                <w:rFonts w:cs="Times New Roman"/>
                <w:sz w:val="24"/>
                <w:szCs w:val="24"/>
                <w:u w:val="none"/>
              </w:rPr>
              <w:t>.</w:t>
            </w:r>
          </w:p>
        </w:tc>
      </w:tr>
    </w:tbl>
    <w:p w:rsidR="009A5F29" w:rsidRDefault="009A5F29" w:rsidP="009A5F29">
      <w:pPr>
        <w:pStyle w:val="5"/>
      </w:pPr>
      <w:r>
        <w:t>5- Méthodes pédagogiques et moyens didactiques spécifiques à l’UE</w:t>
      </w:r>
      <w:r>
        <w:rPr>
          <w:b w:val="0"/>
          <w:bCs w:val="0"/>
        </w:rPr>
        <w:t xml:space="preserve"> (méthodes et outils pédagogiques, ouvrages de référence, recours aux TIC – possibilités d’enseignement à distance…)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9A5F29" w:rsidTr="007B7198">
        <w:trPr>
          <w:jc w:val="center"/>
        </w:trPr>
        <w:tc>
          <w:tcPr>
            <w:tcW w:w="9778" w:type="dxa"/>
          </w:tcPr>
          <w:p w:rsidR="009A5F29" w:rsidRPr="007B7198" w:rsidRDefault="00705737" w:rsidP="00705737">
            <w:pPr>
              <w:rPr>
                <w:b/>
                <w:bCs/>
              </w:rPr>
            </w:pPr>
            <w:r w:rsidRPr="007B7198">
              <w:rPr>
                <w:b/>
                <w:bCs/>
              </w:rPr>
              <w:t>Les projets seront présentés en classe par les étudiants et discutés en groupes avec l’enseignant</w:t>
            </w:r>
          </w:p>
        </w:tc>
      </w:tr>
      <w:tr w:rsidR="009A5F29" w:rsidTr="007B7198">
        <w:trPr>
          <w:jc w:val="center"/>
        </w:trPr>
        <w:tc>
          <w:tcPr>
            <w:tcW w:w="9778" w:type="dxa"/>
          </w:tcPr>
          <w:p w:rsidR="009A5F29" w:rsidRPr="007B7198" w:rsidRDefault="00705737" w:rsidP="00705737">
            <w:pPr>
              <w:rPr>
                <w:b/>
                <w:bCs/>
              </w:rPr>
            </w:pPr>
            <w:r w:rsidRPr="007B7198">
              <w:rPr>
                <w:b/>
                <w:bCs/>
              </w:rPr>
              <w:t>Des échanges par e-mail et dans des forums pédagogiques sont prévus</w:t>
            </w:r>
          </w:p>
        </w:tc>
      </w:tr>
      <w:tr w:rsidR="009A5F29" w:rsidTr="007B7198">
        <w:trPr>
          <w:jc w:val="center"/>
        </w:trPr>
        <w:tc>
          <w:tcPr>
            <w:tcW w:w="9778" w:type="dxa"/>
            <w:tcBorders>
              <w:top w:val="single" w:sz="4" w:space="0" w:color="auto"/>
              <w:left w:val="single" w:sz="4" w:space="0" w:color="auto"/>
              <w:bottom w:val="single" w:sz="4" w:space="0" w:color="auto"/>
              <w:right w:val="single" w:sz="4" w:space="0" w:color="auto"/>
            </w:tcBorders>
          </w:tcPr>
          <w:p w:rsidR="009A5F29" w:rsidRPr="006C5187" w:rsidRDefault="009A5F29" w:rsidP="009A5F29">
            <w:pPr>
              <w:rPr>
                <w:color w:val="FF0000"/>
              </w:rPr>
            </w:pPr>
          </w:p>
        </w:tc>
      </w:tr>
    </w:tbl>
    <w:p w:rsidR="009A5F29" w:rsidRDefault="009A5F29" w:rsidP="009A5F29">
      <w:pPr>
        <w:pStyle w:val="5"/>
      </w:pPr>
      <w:r>
        <w:t>6- Examens et évaluation des connaissances</w:t>
      </w:r>
    </w:p>
    <w:p w:rsidR="009A5F29" w:rsidRDefault="009A5F29" w:rsidP="009A5F29">
      <w:pPr>
        <w:pStyle w:val="6"/>
        <w:rPr>
          <w:lang w:bidi="ar-SA"/>
        </w:rPr>
      </w:pPr>
      <w:r>
        <w:rPr>
          <w:lang w:bidi="ar-SA"/>
        </w:rPr>
        <w:t>6.1- Méthode d’</w:t>
      </w:r>
      <w:r>
        <w:t xml:space="preserve">évaluation et régime d’examens </w:t>
      </w:r>
      <w:r>
        <w:rPr>
          <w:b w:val="0"/>
          <w:bCs w:val="0"/>
        </w:rPr>
        <w:t>(Préciser le régime d’évaluation préconisé : contrôle continu uniquement ou régime mixte </w:t>
      </w:r>
      <w:proofErr w:type="gramStart"/>
      <w:r>
        <w:rPr>
          <w:b w:val="0"/>
          <w:bCs w:val="0"/>
        </w:rPr>
        <w:t>:contrôle</w:t>
      </w:r>
      <w:proofErr w:type="gramEnd"/>
      <w:r>
        <w:rPr>
          <w:b w:val="0"/>
          <w:bCs w:val="0"/>
        </w:rPr>
        <w:t xml:space="preserve"> continue et examens finaux)</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9A5F29" w:rsidTr="007B7198">
        <w:trPr>
          <w:jc w:val="center"/>
        </w:trPr>
        <w:tc>
          <w:tcPr>
            <w:tcW w:w="9778" w:type="dxa"/>
          </w:tcPr>
          <w:p w:rsidR="009A5F29" w:rsidRPr="00705737" w:rsidRDefault="00705737" w:rsidP="009A5F29">
            <w:r w:rsidRPr="00705737">
              <w:t>Régime mixte</w:t>
            </w:r>
          </w:p>
        </w:tc>
      </w:tr>
      <w:tr w:rsidR="009A5F29" w:rsidTr="007B7198">
        <w:trPr>
          <w:jc w:val="center"/>
        </w:trPr>
        <w:tc>
          <w:tcPr>
            <w:tcW w:w="9778" w:type="dxa"/>
          </w:tcPr>
          <w:p w:rsidR="009A5F29" w:rsidRDefault="009A5F29" w:rsidP="009A5F29">
            <w:r w:rsidRPr="00B74891">
              <w:rPr>
                <w:color w:val="FF0000"/>
              </w:rPr>
              <w:t>…………………………………………………………………………………………………………</w:t>
            </w:r>
          </w:p>
        </w:tc>
      </w:tr>
    </w:tbl>
    <w:p w:rsidR="009A5F29" w:rsidRDefault="009A5F29" w:rsidP="009A5F29">
      <w:pPr>
        <w:pStyle w:val="6"/>
      </w:pPr>
      <w:r>
        <w:t xml:space="preserve">6.2 - Validation de l’UE </w:t>
      </w:r>
      <w:r>
        <w:rPr>
          <w:b w:val="0"/>
          <w:bCs w:val="0"/>
        </w:rPr>
        <w:t>(préciser les poids des épreuves d’examens pour le calcul de la moyenne de l’ECUE, les coefficients des ECUE et le coefficient de l’UE au sein du parcours).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708"/>
        <w:gridCol w:w="851"/>
        <w:gridCol w:w="425"/>
        <w:gridCol w:w="992"/>
        <w:gridCol w:w="677"/>
        <w:gridCol w:w="899"/>
        <w:gridCol w:w="878"/>
        <w:gridCol w:w="948"/>
        <w:gridCol w:w="850"/>
        <w:gridCol w:w="920"/>
      </w:tblGrid>
      <w:tr w:rsidR="009A5F29" w:rsidTr="00AA3A4E">
        <w:trPr>
          <w:cantSplit/>
        </w:trPr>
        <w:tc>
          <w:tcPr>
            <w:tcW w:w="1630" w:type="dxa"/>
            <w:vMerge w:val="restart"/>
            <w:vAlign w:val="center"/>
          </w:tcPr>
          <w:p w:rsidR="009A5F29" w:rsidRDefault="009A5F29" w:rsidP="009A5F29">
            <w:pPr>
              <w:pStyle w:val="6"/>
              <w:spacing w:before="0"/>
              <w:jc w:val="center"/>
              <w:rPr>
                <w:color w:val="FF0000"/>
                <w:sz w:val="20"/>
                <w:szCs w:val="20"/>
              </w:rPr>
            </w:pPr>
            <w:r>
              <w:rPr>
                <w:color w:val="FF0000"/>
                <w:sz w:val="20"/>
                <w:szCs w:val="20"/>
              </w:rPr>
              <w:t>ECUE</w:t>
            </w:r>
          </w:p>
        </w:tc>
        <w:tc>
          <w:tcPr>
            <w:tcW w:w="2976" w:type="dxa"/>
            <w:gridSpan w:val="4"/>
            <w:vAlign w:val="center"/>
          </w:tcPr>
          <w:p w:rsidR="009A5F29" w:rsidRDefault="009A5F29" w:rsidP="009A5F29">
            <w:pPr>
              <w:pStyle w:val="6"/>
              <w:spacing w:before="0"/>
              <w:jc w:val="center"/>
              <w:rPr>
                <w:color w:val="FF0000"/>
                <w:sz w:val="20"/>
                <w:szCs w:val="20"/>
              </w:rPr>
            </w:pPr>
            <w:r>
              <w:rPr>
                <w:color w:val="FF0000"/>
                <w:sz w:val="20"/>
                <w:szCs w:val="20"/>
              </w:rPr>
              <w:t>Contrôle continue</w:t>
            </w:r>
          </w:p>
        </w:tc>
        <w:tc>
          <w:tcPr>
            <w:tcW w:w="3402" w:type="dxa"/>
            <w:gridSpan w:val="4"/>
            <w:vAlign w:val="center"/>
          </w:tcPr>
          <w:p w:rsidR="009A5F29" w:rsidRDefault="009A5F29" w:rsidP="009A5F29">
            <w:pPr>
              <w:pStyle w:val="6"/>
              <w:spacing w:before="0"/>
              <w:jc w:val="center"/>
              <w:rPr>
                <w:color w:val="FF0000"/>
                <w:sz w:val="20"/>
                <w:szCs w:val="20"/>
              </w:rPr>
            </w:pPr>
            <w:r>
              <w:rPr>
                <w:color w:val="FF0000"/>
                <w:sz w:val="20"/>
                <w:szCs w:val="20"/>
              </w:rPr>
              <w:t>Examen final</w:t>
            </w:r>
          </w:p>
        </w:tc>
        <w:tc>
          <w:tcPr>
            <w:tcW w:w="850" w:type="dxa"/>
            <w:vMerge w:val="restart"/>
            <w:vAlign w:val="center"/>
          </w:tcPr>
          <w:p w:rsidR="009A5F29" w:rsidRDefault="009A5F29" w:rsidP="009A5F29">
            <w:pPr>
              <w:pStyle w:val="6"/>
              <w:spacing w:before="0"/>
              <w:jc w:val="center"/>
              <w:rPr>
                <w:color w:val="FF0000"/>
                <w:sz w:val="20"/>
                <w:szCs w:val="20"/>
              </w:rPr>
            </w:pPr>
            <w:proofErr w:type="spellStart"/>
            <w:r>
              <w:rPr>
                <w:color w:val="FF0000"/>
                <w:sz w:val="20"/>
                <w:szCs w:val="20"/>
              </w:rPr>
              <w:t>Coef</w:t>
            </w:r>
            <w:proofErr w:type="spellEnd"/>
            <w:r>
              <w:rPr>
                <w:color w:val="FF0000"/>
                <w:sz w:val="20"/>
                <w:szCs w:val="20"/>
              </w:rPr>
              <w:t>. de l’ECUE</w:t>
            </w:r>
          </w:p>
        </w:tc>
        <w:tc>
          <w:tcPr>
            <w:tcW w:w="920" w:type="dxa"/>
            <w:vMerge w:val="restart"/>
            <w:vAlign w:val="center"/>
          </w:tcPr>
          <w:p w:rsidR="009A5F29" w:rsidRDefault="009A5F29" w:rsidP="009A5F29">
            <w:pPr>
              <w:pStyle w:val="6"/>
              <w:spacing w:before="0"/>
              <w:jc w:val="center"/>
              <w:rPr>
                <w:color w:val="FF0000"/>
                <w:sz w:val="20"/>
                <w:szCs w:val="20"/>
              </w:rPr>
            </w:pPr>
            <w:proofErr w:type="spellStart"/>
            <w:r>
              <w:rPr>
                <w:color w:val="FF0000"/>
                <w:sz w:val="20"/>
                <w:szCs w:val="20"/>
              </w:rPr>
              <w:t>Coef</w:t>
            </w:r>
            <w:proofErr w:type="spellEnd"/>
            <w:r>
              <w:rPr>
                <w:color w:val="FF0000"/>
                <w:sz w:val="20"/>
                <w:szCs w:val="20"/>
              </w:rPr>
              <w:t>. de l’UE au sein du parcours</w:t>
            </w:r>
          </w:p>
        </w:tc>
      </w:tr>
      <w:tr w:rsidR="009A5F29" w:rsidTr="00AA3A4E">
        <w:trPr>
          <w:cantSplit/>
        </w:trPr>
        <w:tc>
          <w:tcPr>
            <w:tcW w:w="1630" w:type="dxa"/>
            <w:vMerge/>
            <w:vAlign w:val="center"/>
          </w:tcPr>
          <w:p w:rsidR="009A5F29" w:rsidRDefault="009A5F29" w:rsidP="009A5F29">
            <w:pPr>
              <w:pStyle w:val="6"/>
              <w:spacing w:before="0"/>
              <w:jc w:val="center"/>
              <w:rPr>
                <w:color w:val="FF0000"/>
                <w:sz w:val="20"/>
                <w:szCs w:val="20"/>
              </w:rPr>
            </w:pPr>
          </w:p>
        </w:tc>
        <w:tc>
          <w:tcPr>
            <w:tcW w:w="1984" w:type="dxa"/>
            <w:gridSpan w:val="3"/>
            <w:vAlign w:val="center"/>
          </w:tcPr>
          <w:p w:rsidR="009A5F29" w:rsidRDefault="009A5F29" w:rsidP="009A5F29">
            <w:pPr>
              <w:pStyle w:val="6"/>
              <w:spacing w:before="0"/>
              <w:jc w:val="center"/>
              <w:rPr>
                <w:color w:val="FF0000"/>
                <w:sz w:val="20"/>
                <w:szCs w:val="20"/>
              </w:rPr>
            </w:pPr>
            <w:r>
              <w:rPr>
                <w:color w:val="FF0000"/>
                <w:sz w:val="20"/>
                <w:szCs w:val="20"/>
              </w:rPr>
              <w:t>EPREUVES</w:t>
            </w:r>
          </w:p>
        </w:tc>
        <w:tc>
          <w:tcPr>
            <w:tcW w:w="992" w:type="dxa"/>
            <w:vMerge w:val="restart"/>
            <w:vAlign w:val="center"/>
          </w:tcPr>
          <w:p w:rsidR="009A5F29" w:rsidRDefault="00AE778C" w:rsidP="009A5F29">
            <w:pPr>
              <w:pStyle w:val="6"/>
              <w:spacing w:before="0"/>
              <w:jc w:val="center"/>
              <w:rPr>
                <w:color w:val="FF0000"/>
                <w:sz w:val="20"/>
                <w:szCs w:val="20"/>
              </w:rPr>
            </w:pPr>
            <w:r>
              <w:rPr>
                <w:color w:val="FF0000"/>
                <w:sz w:val="20"/>
                <w:szCs w:val="20"/>
              </w:rPr>
              <w:t>Pondéra</w:t>
            </w:r>
            <w:r w:rsidR="009A5F29">
              <w:rPr>
                <w:color w:val="FF0000"/>
                <w:sz w:val="20"/>
                <w:szCs w:val="20"/>
              </w:rPr>
              <w:t>tion</w:t>
            </w:r>
          </w:p>
        </w:tc>
        <w:tc>
          <w:tcPr>
            <w:tcW w:w="2454" w:type="dxa"/>
            <w:gridSpan w:val="3"/>
            <w:vAlign w:val="center"/>
          </w:tcPr>
          <w:p w:rsidR="009A5F29" w:rsidRDefault="009A5F29" w:rsidP="009A5F29">
            <w:pPr>
              <w:pStyle w:val="6"/>
              <w:spacing w:before="0"/>
              <w:jc w:val="center"/>
              <w:rPr>
                <w:color w:val="FF0000"/>
                <w:sz w:val="20"/>
                <w:szCs w:val="20"/>
              </w:rPr>
            </w:pPr>
            <w:r>
              <w:rPr>
                <w:color w:val="FF0000"/>
                <w:sz w:val="20"/>
                <w:szCs w:val="20"/>
              </w:rPr>
              <w:t>EPREUVES</w:t>
            </w:r>
          </w:p>
        </w:tc>
        <w:tc>
          <w:tcPr>
            <w:tcW w:w="948" w:type="dxa"/>
            <w:vMerge w:val="restart"/>
            <w:vAlign w:val="center"/>
          </w:tcPr>
          <w:p w:rsidR="009A5F29" w:rsidRDefault="009A5F29" w:rsidP="009A5F29">
            <w:pPr>
              <w:pStyle w:val="6"/>
              <w:spacing w:before="0"/>
              <w:jc w:val="center"/>
              <w:rPr>
                <w:color w:val="FF0000"/>
                <w:sz w:val="20"/>
                <w:szCs w:val="20"/>
              </w:rPr>
            </w:pPr>
            <w:r>
              <w:rPr>
                <w:color w:val="FF0000"/>
                <w:sz w:val="20"/>
                <w:szCs w:val="20"/>
              </w:rPr>
              <w:t>Pondération</w:t>
            </w:r>
          </w:p>
        </w:tc>
        <w:tc>
          <w:tcPr>
            <w:tcW w:w="850" w:type="dxa"/>
            <w:vMerge/>
            <w:vAlign w:val="center"/>
          </w:tcPr>
          <w:p w:rsidR="009A5F29" w:rsidRDefault="009A5F29" w:rsidP="009A5F29">
            <w:pPr>
              <w:pStyle w:val="6"/>
              <w:spacing w:before="0"/>
              <w:jc w:val="center"/>
              <w:rPr>
                <w:color w:val="FF0000"/>
                <w:sz w:val="20"/>
                <w:szCs w:val="20"/>
              </w:rPr>
            </w:pPr>
          </w:p>
        </w:tc>
        <w:tc>
          <w:tcPr>
            <w:tcW w:w="920" w:type="dxa"/>
            <w:vMerge/>
            <w:vAlign w:val="center"/>
          </w:tcPr>
          <w:p w:rsidR="009A5F29" w:rsidRDefault="009A5F29" w:rsidP="009A5F29">
            <w:pPr>
              <w:pStyle w:val="6"/>
              <w:spacing w:before="0"/>
              <w:jc w:val="center"/>
              <w:rPr>
                <w:color w:val="FF0000"/>
                <w:sz w:val="20"/>
                <w:szCs w:val="20"/>
              </w:rPr>
            </w:pPr>
          </w:p>
        </w:tc>
      </w:tr>
      <w:tr w:rsidR="009A5F29" w:rsidTr="007B7198">
        <w:trPr>
          <w:cantSplit/>
        </w:trPr>
        <w:tc>
          <w:tcPr>
            <w:tcW w:w="1630" w:type="dxa"/>
            <w:vMerge/>
            <w:vAlign w:val="center"/>
          </w:tcPr>
          <w:p w:rsidR="009A5F29" w:rsidRDefault="009A5F29" w:rsidP="009A5F29">
            <w:pPr>
              <w:pStyle w:val="6"/>
              <w:spacing w:before="0"/>
              <w:jc w:val="center"/>
              <w:rPr>
                <w:color w:val="FF0000"/>
                <w:sz w:val="20"/>
                <w:szCs w:val="20"/>
              </w:rPr>
            </w:pPr>
          </w:p>
        </w:tc>
        <w:tc>
          <w:tcPr>
            <w:tcW w:w="708" w:type="dxa"/>
            <w:vAlign w:val="center"/>
          </w:tcPr>
          <w:p w:rsidR="009A5F29" w:rsidRDefault="009A5F29" w:rsidP="009A5F29">
            <w:pPr>
              <w:pStyle w:val="6"/>
              <w:spacing w:before="0"/>
              <w:jc w:val="center"/>
              <w:rPr>
                <w:color w:val="FF0000"/>
                <w:sz w:val="20"/>
                <w:szCs w:val="20"/>
              </w:rPr>
            </w:pPr>
            <w:r>
              <w:rPr>
                <w:color w:val="FF0000"/>
                <w:sz w:val="20"/>
                <w:szCs w:val="20"/>
              </w:rPr>
              <w:t>Ecrit</w:t>
            </w:r>
          </w:p>
        </w:tc>
        <w:tc>
          <w:tcPr>
            <w:tcW w:w="851" w:type="dxa"/>
            <w:vAlign w:val="center"/>
          </w:tcPr>
          <w:p w:rsidR="009A5F29" w:rsidRDefault="009A5F29" w:rsidP="009A5F29">
            <w:pPr>
              <w:pStyle w:val="6"/>
              <w:spacing w:before="0"/>
              <w:jc w:val="center"/>
              <w:rPr>
                <w:color w:val="FF0000"/>
                <w:sz w:val="20"/>
                <w:szCs w:val="20"/>
              </w:rPr>
            </w:pPr>
            <w:r>
              <w:rPr>
                <w:color w:val="FF0000"/>
                <w:sz w:val="20"/>
                <w:szCs w:val="20"/>
              </w:rPr>
              <w:t>Oral</w:t>
            </w:r>
          </w:p>
        </w:tc>
        <w:tc>
          <w:tcPr>
            <w:tcW w:w="425" w:type="dxa"/>
            <w:vAlign w:val="center"/>
          </w:tcPr>
          <w:p w:rsidR="009A5F29" w:rsidRDefault="009A5F29" w:rsidP="009A5F29">
            <w:pPr>
              <w:pStyle w:val="6"/>
              <w:spacing w:before="0"/>
              <w:jc w:val="center"/>
              <w:rPr>
                <w:color w:val="FF0000"/>
                <w:sz w:val="20"/>
                <w:szCs w:val="20"/>
              </w:rPr>
            </w:pPr>
            <w:r>
              <w:rPr>
                <w:color w:val="FF0000"/>
                <w:sz w:val="20"/>
                <w:szCs w:val="20"/>
              </w:rPr>
              <w:t>TP et Autres</w:t>
            </w:r>
          </w:p>
        </w:tc>
        <w:tc>
          <w:tcPr>
            <w:tcW w:w="992" w:type="dxa"/>
            <w:vMerge/>
            <w:vAlign w:val="center"/>
          </w:tcPr>
          <w:p w:rsidR="009A5F29" w:rsidRDefault="009A5F29" w:rsidP="009A5F29">
            <w:pPr>
              <w:pStyle w:val="6"/>
              <w:spacing w:before="0"/>
              <w:jc w:val="center"/>
              <w:rPr>
                <w:color w:val="FF0000"/>
                <w:sz w:val="20"/>
                <w:szCs w:val="20"/>
              </w:rPr>
            </w:pPr>
          </w:p>
        </w:tc>
        <w:tc>
          <w:tcPr>
            <w:tcW w:w="677" w:type="dxa"/>
            <w:vAlign w:val="center"/>
          </w:tcPr>
          <w:p w:rsidR="009A5F29" w:rsidRDefault="009A5F29" w:rsidP="009A5F29">
            <w:pPr>
              <w:pStyle w:val="6"/>
              <w:spacing w:before="0"/>
              <w:jc w:val="center"/>
              <w:rPr>
                <w:color w:val="FF0000"/>
                <w:sz w:val="20"/>
                <w:szCs w:val="20"/>
              </w:rPr>
            </w:pPr>
            <w:r>
              <w:rPr>
                <w:color w:val="FF0000"/>
                <w:sz w:val="20"/>
                <w:szCs w:val="20"/>
              </w:rPr>
              <w:t>Ecrit</w:t>
            </w:r>
          </w:p>
        </w:tc>
        <w:tc>
          <w:tcPr>
            <w:tcW w:w="899" w:type="dxa"/>
            <w:vAlign w:val="center"/>
          </w:tcPr>
          <w:p w:rsidR="009A5F29" w:rsidRDefault="009A5F29" w:rsidP="009A5F29">
            <w:pPr>
              <w:pStyle w:val="6"/>
              <w:spacing w:before="0"/>
              <w:jc w:val="center"/>
              <w:rPr>
                <w:color w:val="FF0000"/>
                <w:sz w:val="20"/>
                <w:szCs w:val="20"/>
              </w:rPr>
            </w:pPr>
            <w:r>
              <w:rPr>
                <w:color w:val="FF0000"/>
                <w:sz w:val="20"/>
                <w:szCs w:val="20"/>
              </w:rPr>
              <w:t>Oral</w:t>
            </w:r>
          </w:p>
        </w:tc>
        <w:tc>
          <w:tcPr>
            <w:tcW w:w="878" w:type="dxa"/>
            <w:vAlign w:val="center"/>
          </w:tcPr>
          <w:p w:rsidR="009A5F29" w:rsidRDefault="009A5F29" w:rsidP="009A5F29">
            <w:pPr>
              <w:pStyle w:val="6"/>
              <w:spacing w:before="0"/>
              <w:jc w:val="center"/>
              <w:rPr>
                <w:color w:val="FF0000"/>
                <w:sz w:val="20"/>
                <w:szCs w:val="20"/>
              </w:rPr>
            </w:pPr>
            <w:r>
              <w:rPr>
                <w:color w:val="FF0000"/>
                <w:sz w:val="20"/>
                <w:szCs w:val="20"/>
              </w:rPr>
              <w:t>TP et Autres</w:t>
            </w:r>
          </w:p>
        </w:tc>
        <w:tc>
          <w:tcPr>
            <w:tcW w:w="948" w:type="dxa"/>
            <w:vMerge/>
            <w:vAlign w:val="center"/>
          </w:tcPr>
          <w:p w:rsidR="009A5F29" w:rsidRDefault="009A5F29" w:rsidP="009A5F29">
            <w:pPr>
              <w:pStyle w:val="6"/>
              <w:spacing w:before="0"/>
              <w:jc w:val="center"/>
              <w:rPr>
                <w:color w:val="FF0000"/>
                <w:sz w:val="20"/>
                <w:szCs w:val="20"/>
              </w:rPr>
            </w:pPr>
          </w:p>
        </w:tc>
        <w:tc>
          <w:tcPr>
            <w:tcW w:w="850" w:type="dxa"/>
            <w:vMerge/>
            <w:vAlign w:val="center"/>
          </w:tcPr>
          <w:p w:rsidR="009A5F29" w:rsidRDefault="009A5F29" w:rsidP="009A5F29">
            <w:pPr>
              <w:pStyle w:val="6"/>
              <w:spacing w:before="0"/>
              <w:jc w:val="center"/>
              <w:rPr>
                <w:color w:val="FF0000"/>
                <w:sz w:val="20"/>
                <w:szCs w:val="20"/>
              </w:rPr>
            </w:pPr>
          </w:p>
        </w:tc>
        <w:tc>
          <w:tcPr>
            <w:tcW w:w="920" w:type="dxa"/>
            <w:vMerge/>
            <w:vAlign w:val="center"/>
          </w:tcPr>
          <w:p w:rsidR="009A5F29" w:rsidRDefault="009A5F29" w:rsidP="009A5F29">
            <w:pPr>
              <w:pStyle w:val="6"/>
              <w:spacing w:before="0"/>
              <w:jc w:val="center"/>
              <w:rPr>
                <w:color w:val="FF0000"/>
                <w:sz w:val="20"/>
                <w:szCs w:val="20"/>
              </w:rPr>
            </w:pPr>
          </w:p>
        </w:tc>
      </w:tr>
      <w:tr w:rsidR="009A5F29" w:rsidTr="007B7198">
        <w:trPr>
          <w:cantSplit/>
        </w:trPr>
        <w:tc>
          <w:tcPr>
            <w:tcW w:w="1630" w:type="dxa"/>
            <w:vAlign w:val="center"/>
          </w:tcPr>
          <w:p w:rsidR="009A5F29" w:rsidRPr="00AA3A4E" w:rsidRDefault="009A5F29" w:rsidP="00AA3A4E">
            <w:pPr>
              <w:pStyle w:val="6"/>
              <w:spacing w:before="0"/>
              <w:jc w:val="left"/>
              <w:rPr>
                <w:color w:val="auto"/>
                <w:sz w:val="20"/>
                <w:szCs w:val="20"/>
              </w:rPr>
            </w:pPr>
            <w:r w:rsidRPr="00AA3A4E">
              <w:rPr>
                <w:color w:val="auto"/>
                <w:sz w:val="20"/>
                <w:szCs w:val="20"/>
              </w:rPr>
              <w:t>1-</w:t>
            </w:r>
            <w:r w:rsidR="00AE778C" w:rsidRPr="00AA3A4E">
              <w:rPr>
                <w:color w:val="auto"/>
              </w:rPr>
              <w:t>Concepts et Fondements de la Veille et de l’IC</w:t>
            </w:r>
          </w:p>
        </w:tc>
        <w:tc>
          <w:tcPr>
            <w:tcW w:w="708" w:type="dxa"/>
            <w:vAlign w:val="center"/>
          </w:tcPr>
          <w:p w:rsidR="009A5F29" w:rsidRPr="00AE778C" w:rsidRDefault="00D37449" w:rsidP="009A5F29">
            <w:pPr>
              <w:pStyle w:val="6"/>
              <w:spacing w:before="0"/>
              <w:jc w:val="center"/>
              <w:rPr>
                <w:color w:val="auto"/>
                <w:sz w:val="20"/>
                <w:szCs w:val="20"/>
              </w:rPr>
            </w:pPr>
            <w:r>
              <w:rPr>
                <w:color w:val="auto"/>
                <w:sz w:val="20"/>
                <w:szCs w:val="20"/>
              </w:rPr>
              <w:t>X</w:t>
            </w:r>
          </w:p>
        </w:tc>
        <w:tc>
          <w:tcPr>
            <w:tcW w:w="851" w:type="dxa"/>
            <w:vAlign w:val="center"/>
          </w:tcPr>
          <w:p w:rsidR="009A5F29" w:rsidRPr="00AE778C" w:rsidRDefault="00AE778C" w:rsidP="009A5F29">
            <w:pPr>
              <w:pStyle w:val="6"/>
              <w:spacing w:before="0"/>
              <w:jc w:val="center"/>
              <w:rPr>
                <w:color w:val="auto"/>
                <w:sz w:val="20"/>
                <w:szCs w:val="20"/>
              </w:rPr>
            </w:pPr>
            <w:r w:rsidRPr="00AE778C">
              <w:rPr>
                <w:color w:val="auto"/>
                <w:sz w:val="20"/>
                <w:szCs w:val="20"/>
              </w:rPr>
              <w:t>Etudes de cas</w:t>
            </w:r>
          </w:p>
        </w:tc>
        <w:tc>
          <w:tcPr>
            <w:tcW w:w="425" w:type="dxa"/>
            <w:vAlign w:val="center"/>
          </w:tcPr>
          <w:p w:rsidR="009A5F29" w:rsidRPr="00AE778C" w:rsidRDefault="009A5F29" w:rsidP="009A5F29">
            <w:pPr>
              <w:pStyle w:val="6"/>
              <w:spacing w:before="0"/>
              <w:jc w:val="center"/>
              <w:rPr>
                <w:color w:val="auto"/>
                <w:sz w:val="20"/>
                <w:szCs w:val="20"/>
              </w:rPr>
            </w:pPr>
          </w:p>
        </w:tc>
        <w:tc>
          <w:tcPr>
            <w:tcW w:w="992" w:type="dxa"/>
            <w:vAlign w:val="center"/>
          </w:tcPr>
          <w:p w:rsidR="009A5F29" w:rsidRPr="00AE778C" w:rsidRDefault="00AE778C" w:rsidP="009A5F29">
            <w:pPr>
              <w:pStyle w:val="6"/>
              <w:spacing w:before="0"/>
              <w:jc w:val="center"/>
              <w:rPr>
                <w:color w:val="auto"/>
                <w:sz w:val="20"/>
                <w:szCs w:val="20"/>
              </w:rPr>
            </w:pPr>
            <w:r w:rsidRPr="00AE778C">
              <w:rPr>
                <w:color w:val="auto"/>
                <w:sz w:val="20"/>
                <w:szCs w:val="20"/>
              </w:rPr>
              <w:t>30%</w:t>
            </w:r>
          </w:p>
        </w:tc>
        <w:tc>
          <w:tcPr>
            <w:tcW w:w="677" w:type="dxa"/>
            <w:vAlign w:val="center"/>
          </w:tcPr>
          <w:p w:rsidR="009A5F29" w:rsidRPr="00AE778C" w:rsidRDefault="00AE778C" w:rsidP="009A5F29">
            <w:pPr>
              <w:pStyle w:val="6"/>
              <w:spacing w:before="0"/>
              <w:jc w:val="center"/>
              <w:rPr>
                <w:color w:val="auto"/>
                <w:sz w:val="20"/>
                <w:szCs w:val="20"/>
              </w:rPr>
            </w:pPr>
            <w:r w:rsidRPr="00AE778C">
              <w:rPr>
                <w:color w:val="auto"/>
                <w:sz w:val="20"/>
                <w:szCs w:val="20"/>
              </w:rPr>
              <w:t>X</w:t>
            </w:r>
          </w:p>
        </w:tc>
        <w:tc>
          <w:tcPr>
            <w:tcW w:w="899" w:type="dxa"/>
            <w:vAlign w:val="center"/>
          </w:tcPr>
          <w:p w:rsidR="009A5F29" w:rsidRPr="00AE778C" w:rsidRDefault="009A5F29" w:rsidP="009A5F29">
            <w:pPr>
              <w:pStyle w:val="6"/>
              <w:spacing w:before="0"/>
              <w:jc w:val="center"/>
              <w:rPr>
                <w:color w:val="auto"/>
                <w:sz w:val="20"/>
                <w:szCs w:val="20"/>
              </w:rPr>
            </w:pPr>
          </w:p>
        </w:tc>
        <w:tc>
          <w:tcPr>
            <w:tcW w:w="878" w:type="dxa"/>
            <w:vAlign w:val="center"/>
          </w:tcPr>
          <w:p w:rsidR="009A5F29" w:rsidRPr="00AE778C" w:rsidRDefault="009A5F29" w:rsidP="009A5F29">
            <w:pPr>
              <w:pStyle w:val="6"/>
              <w:spacing w:before="0"/>
              <w:jc w:val="center"/>
              <w:rPr>
                <w:color w:val="auto"/>
                <w:sz w:val="20"/>
                <w:szCs w:val="20"/>
              </w:rPr>
            </w:pPr>
          </w:p>
        </w:tc>
        <w:tc>
          <w:tcPr>
            <w:tcW w:w="948" w:type="dxa"/>
            <w:vAlign w:val="center"/>
          </w:tcPr>
          <w:p w:rsidR="009A5F29" w:rsidRPr="00AE778C" w:rsidRDefault="00AE778C" w:rsidP="009A5F29">
            <w:pPr>
              <w:pStyle w:val="6"/>
              <w:spacing w:before="0"/>
              <w:jc w:val="center"/>
              <w:rPr>
                <w:color w:val="auto"/>
                <w:sz w:val="20"/>
                <w:szCs w:val="20"/>
              </w:rPr>
            </w:pPr>
            <w:r w:rsidRPr="00AE778C">
              <w:rPr>
                <w:color w:val="auto"/>
                <w:sz w:val="20"/>
                <w:szCs w:val="20"/>
              </w:rPr>
              <w:t>70%</w:t>
            </w:r>
          </w:p>
        </w:tc>
        <w:tc>
          <w:tcPr>
            <w:tcW w:w="850" w:type="dxa"/>
            <w:vAlign w:val="center"/>
          </w:tcPr>
          <w:p w:rsidR="009A5F29" w:rsidRPr="00AE778C" w:rsidRDefault="00AE778C" w:rsidP="00D37449">
            <w:pPr>
              <w:pStyle w:val="6"/>
              <w:spacing w:before="0"/>
              <w:jc w:val="center"/>
              <w:rPr>
                <w:color w:val="auto"/>
                <w:sz w:val="20"/>
                <w:szCs w:val="20"/>
              </w:rPr>
            </w:pPr>
            <w:r w:rsidRPr="00AE778C">
              <w:rPr>
                <w:color w:val="auto"/>
                <w:sz w:val="20"/>
                <w:szCs w:val="20"/>
              </w:rPr>
              <w:t>2</w:t>
            </w:r>
          </w:p>
        </w:tc>
        <w:tc>
          <w:tcPr>
            <w:tcW w:w="920" w:type="dxa"/>
            <w:vMerge w:val="restart"/>
            <w:vAlign w:val="center"/>
          </w:tcPr>
          <w:p w:rsidR="009A5F29" w:rsidRPr="00AE778C" w:rsidRDefault="00AE778C" w:rsidP="009A5F29">
            <w:pPr>
              <w:pStyle w:val="6"/>
              <w:spacing w:before="0"/>
              <w:jc w:val="center"/>
              <w:rPr>
                <w:color w:val="auto"/>
                <w:sz w:val="20"/>
                <w:szCs w:val="20"/>
              </w:rPr>
            </w:pPr>
            <w:r w:rsidRPr="00AE778C">
              <w:rPr>
                <w:color w:val="auto"/>
                <w:sz w:val="20"/>
                <w:szCs w:val="20"/>
              </w:rPr>
              <w:t>4</w:t>
            </w:r>
          </w:p>
        </w:tc>
      </w:tr>
      <w:tr w:rsidR="009A5F29" w:rsidTr="007B7198">
        <w:trPr>
          <w:cantSplit/>
        </w:trPr>
        <w:tc>
          <w:tcPr>
            <w:tcW w:w="1630" w:type="dxa"/>
            <w:vAlign w:val="center"/>
          </w:tcPr>
          <w:p w:rsidR="009A5F29" w:rsidRPr="00AA3A4E" w:rsidRDefault="009A5F29" w:rsidP="007B7198">
            <w:pPr>
              <w:pStyle w:val="6"/>
              <w:spacing w:before="0"/>
              <w:jc w:val="left"/>
              <w:rPr>
                <w:color w:val="auto"/>
                <w:sz w:val="20"/>
                <w:szCs w:val="20"/>
              </w:rPr>
            </w:pPr>
            <w:r w:rsidRPr="00AA3A4E">
              <w:rPr>
                <w:color w:val="auto"/>
                <w:sz w:val="20"/>
                <w:szCs w:val="20"/>
              </w:rPr>
              <w:t>2-</w:t>
            </w:r>
            <w:r w:rsidR="007B7198">
              <w:rPr>
                <w:color w:val="auto"/>
                <w:sz w:val="20"/>
                <w:szCs w:val="20"/>
              </w:rPr>
              <w:t>Structure organisationnelle de la VIC</w:t>
            </w:r>
          </w:p>
        </w:tc>
        <w:tc>
          <w:tcPr>
            <w:tcW w:w="708" w:type="dxa"/>
            <w:vAlign w:val="center"/>
          </w:tcPr>
          <w:p w:rsidR="009A5F29" w:rsidRPr="00AE778C" w:rsidRDefault="00D37449" w:rsidP="009A5F29">
            <w:pPr>
              <w:pStyle w:val="6"/>
              <w:spacing w:before="0"/>
              <w:jc w:val="center"/>
              <w:rPr>
                <w:color w:val="auto"/>
                <w:sz w:val="20"/>
                <w:szCs w:val="20"/>
              </w:rPr>
            </w:pPr>
            <w:r>
              <w:rPr>
                <w:color w:val="auto"/>
                <w:sz w:val="20"/>
                <w:szCs w:val="20"/>
              </w:rPr>
              <w:t>X</w:t>
            </w:r>
          </w:p>
        </w:tc>
        <w:tc>
          <w:tcPr>
            <w:tcW w:w="851" w:type="dxa"/>
            <w:vAlign w:val="center"/>
          </w:tcPr>
          <w:p w:rsidR="009A5F29" w:rsidRPr="00AE778C" w:rsidRDefault="00AE778C" w:rsidP="009A5F29">
            <w:pPr>
              <w:pStyle w:val="6"/>
              <w:spacing w:before="0"/>
              <w:jc w:val="center"/>
              <w:rPr>
                <w:color w:val="auto"/>
                <w:sz w:val="20"/>
                <w:szCs w:val="20"/>
              </w:rPr>
            </w:pPr>
            <w:r w:rsidRPr="00AE778C">
              <w:rPr>
                <w:color w:val="auto"/>
                <w:sz w:val="20"/>
                <w:szCs w:val="20"/>
              </w:rPr>
              <w:t>Etudes de cas</w:t>
            </w:r>
          </w:p>
        </w:tc>
        <w:tc>
          <w:tcPr>
            <w:tcW w:w="425" w:type="dxa"/>
            <w:vAlign w:val="center"/>
          </w:tcPr>
          <w:p w:rsidR="009A5F29" w:rsidRPr="00AE778C" w:rsidRDefault="009A5F29" w:rsidP="009A5F29">
            <w:pPr>
              <w:pStyle w:val="6"/>
              <w:spacing w:before="0"/>
              <w:jc w:val="center"/>
              <w:rPr>
                <w:color w:val="auto"/>
                <w:sz w:val="20"/>
                <w:szCs w:val="20"/>
              </w:rPr>
            </w:pPr>
          </w:p>
        </w:tc>
        <w:tc>
          <w:tcPr>
            <w:tcW w:w="992" w:type="dxa"/>
            <w:vAlign w:val="center"/>
          </w:tcPr>
          <w:p w:rsidR="009A5F29" w:rsidRPr="00AE778C" w:rsidRDefault="00AE778C" w:rsidP="009A5F29">
            <w:pPr>
              <w:pStyle w:val="6"/>
              <w:spacing w:before="0"/>
              <w:jc w:val="center"/>
              <w:rPr>
                <w:color w:val="auto"/>
                <w:sz w:val="20"/>
                <w:szCs w:val="20"/>
              </w:rPr>
            </w:pPr>
            <w:r w:rsidRPr="00AE778C">
              <w:rPr>
                <w:color w:val="auto"/>
                <w:sz w:val="20"/>
                <w:szCs w:val="20"/>
              </w:rPr>
              <w:t>30%</w:t>
            </w:r>
          </w:p>
        </w:tc>
        <w:tc>
          <w:tcPr>
            <w:tcW w:w="677" w:type="dxa"/>
            <w:vAlign w:val="center"/>
          </w:tcPr>
          <w:p w:rsidR="009A5F29" w:rsidRPr="00AE778C" w:rsidRDefault="00AE778C" w:rsidP="009A5F29">
            <w:pPr>
              <w:pStyle w:val="6"/>
              <w:spacing w:before="0"/>
              <w:jc w:val="center"/>
              <w:rPr>
                <w:color w:val="auto"/>
                <w:sz w:val="20"/>
                <w:szCs w:val="20"/>
              </w:rPr>
            </w:pPr>
            <w:r w:rsidRPr="00AE778C">
              <w:rPr>
                <w:color w:val="auto"/>
                <w:sz w:val="20"/>
                <w:szCs w:val="20"/>
              </w:rPr>
              <w:t>X</w:t>
            </w:r>
          </w:p>
        </w:tc>
        <w:tc>
          <w:tcPr>
            <w:tcW w:w="899" w:type="dxa"/>
            <w:vAlign w:val="center"/>
          </w:tcPr>
          <w:p w:rsidR="009A5F29" w:rsidRPr="00AE778C" w:rsidRDefault="009A5F29" w:rsidP="009A5F29">
            <w:pPr>
              <w:pStyle w:val="6"/>
              <w:spacing w:before="0"/>
              <w:jc w:val="center"/>
              <w:rPr>
                <w:color w:val="auto"/>
                <w:sz w:val="20"/>
                <w:szCs w:val="20"/>
              </w:rPr>
            </w:pPr>
          </w:p>
        </w:tc>
        <w:tc>
          <w:tcPr>
            <w:tcW w:w="878" w:type="dxa"/>
            <w:vAlign w:val="center"/>
          </w:tcPr>
          <w:p w:rsidR="009A5F29" w:rsidRPr="00AE778C" w:rsidRDefault="009A5F29" w:rsidP="009A5F29">
            <w:pPr>
              <w:pStyle w:val="6"/>
              <w:spacing w:before="0"/>
              <w:jc w:val="center"/>
              <w:rPr>
                <w:color w:val="auto"/>
                <w:sz w:val="20"/>
                <w:szCs w:val="20"/>
              </w:rPr>
            </w:pPr>
          </w:p>
        </w:tc>
        <w:tc>
          <w:tcPr>
            <w:tcW w:w="948" w:type="dxa"/>
            <w:vAlign w:val="center"/>
          </w:tcPr>
          <w:p w:rsidR="009A5F29" w:rsidRPr="00AE778C" w:rsidRDefault="00AE778C" w:rsidP="009A5F29">
            <w:pPr>
              <w:pStyle w:val="6"/>
              <w:spacing w:before="0"/>
              <w:jc w:val="center"/>
              <w:rPr>
                <w:color w:val="auto"/>
                <w:sz w:val="20"/>
                <w:szCs w:val="20"/>
              </w:rPr>
            </w:pPr>
            <w:r w:rsidRPr="00AE778C">
              <w:rPr>
                <w:color w:val="auto"/>
                <w:sz w:val="20"/>
                <w:szCs w:val="20"/>
              </w:rPr>
              <w:t>70%</w:t>
            </w:r>
          </w:p>
        </w:tc>
        <w:tc>
          <w:tcPr>
            <w:tcW w:w="850" w:type="dxa"/>
            <w:vAlign w:val="center"/>
          </w:tcPr>
          <w:p w:rsidR="009A5F29" w:rsidRPr="00AE778C" w:rsidRDefault="00AE778C" w:rsidP="009A5F29">
            <w:pPr>
              <w:pStyle w:val="6"/>
              <w:spacing w:before="0"/>
              <w:jc w:val="center"/>
              <w:rPr>
                <w:color w:val="auto"/>
                <w:sz w:val="20"/>
                <w:szCs w:val="20"/>
              </w:rPr>
            </w:pPr>
            <w:r w:rsidRPr="00AE778C">
              <w:rPr>
                <w:color w:val="auto"/>
                <w:sz w:val="20"/>
                <w:szCs w:val="20"/>
              </w:rPr>
              <w:t>2</w:t>
            </w:r>
          </w:p>
        </w:tc>
        <w:tc>
          <w:tcPr>
            <w:tcW w:w="920" w:type="dxa"/>
            <w:vMerge/>
            <w:vAlign w:val="center"/>
          </w:tcPr>
          <w:p w:rsidR="009A5F29" w:rsidRDefault="009A5F29" w:rsidP="009A5F29">
            <w:pPr>
              <w:pStyle w:val="6"/>
              <w:spacing w:before="0"/>
              <w:jc w:val="center"/>
              <w:rPr>
                <w:color w:val="FF0000"/>
                <w:sz w:val="20"/>
                <w:szCs w:val="20"/>
              </w:rPr>
            </w:pPr>
          </w:p>
        </w:tc>
      </w:tr>
    </w:tbl>
    <w:p w:rsidR="009A5F29" w:rsidRDefault="009A5F29" w:rsidP="009A5F29">
      <w:pPr>
        <w:pStyle w:val="6"/>
      </w:pPr>
      <w:r>
        <w:t>6.3 - Validation des stages et des projets…..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9A5F29" w:rsidTr="00D37449">
        <w:tc>
          <w:tcPr>
            <w:tcW w:w="9778" w:type="dxa"/>
          </w:tcPr>
          <w:p w:rsidR="009A5F29" w:rsidRDefault="009A5F29" w:rsidP="009A5F29">
            <w:r w:rsidRPr="00B74891">
              <w:rPr>
                <w:color w:val="FF0000"/>
              </w:rPr>
              <w:t>…………………………………………………………………………………………………………</w:t>
            </w:r>
          </w:p>
        </w:tc>
      </w:tr>
      <w:tr w:rsidR="009A5F29" w:rsidTr="00D37449">
        <w:tc>
          <w:tcPr>
            <w:tcW w:w="9778" w:type="dxa"/>
          </w:tcPr>
          <w:p w:rsidR="009A5F29" w:rsidRDefault="009A5F29" w:rsidP="009A5F29">
            <w:r w:rsidRPr="00B74891">
              <w:rPr>
                <w:color w:val="FF0000"/>
              </w:rPr>
              <w:t>…………………………………………………………………………………………………………</w:t>
            </w:r>
          </w:p>
        </w:tc>
      </w:tr>
    </w:tbl>
    <w:p w:rsidR="009A5F29" w:rsidRDefault="009A5F29" w:rsidP="009A5F29">
      <w:pPr>
        <w:pStyle w:val="Titre1"/>
        <w:jc w:val="center"/>
        <w:rPr>
          <w:rtl/>
        </w:rPr>
      </w:pPr>
    </w:p>
    <w:p w:rsidR="0016380D" w:rsidRDefault="0016380D">
      <w:r>
        <w:br w:type="page"/>
      </w:r>
    </w:p>
    <w:p w:rsidR="009A5F29" w:rsidRDefault="009A5F29" w:rsidP="009A5F29"/>
    <w:p w:rsidR="00634801" w:rsidRDefault="00634801" w:rsidP="009A5F29"/>
    <w:p w:rsidR="0016380D" w:rsidRPr="008C2325" w:rsidRDefault="0016380D" w:rsidP="009A5F29"/>
    <w:p w:rsidR="009A5F29" w:rsidRDefault="009A5F29" w:rsidP="008D3ABF">
      <w:pPr>
        <w:jc w:val="center"/>
        <w:rPr>
          <w:b/>
          <w:bCs/>
          <w:color w:val="0000FF"/>
        </w:rPr>
      </w:pPr>
    </w:p>
    <w:tbl>
      <w:tblPr>
        <w:tblW w:w="1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26"/>
      </w:tblGrid>
      <w:tr w:rsidR="009A5F29">
        <w:trPr>
          <w:cantSplit/>
          <w:jc w:val="center"/>
        </w:trPr>
        <w:tc>
          <w:tcPr>
            <w:tcW w:w="2826" w:type="dxa"/>
            <w:tcBorders>
              <w:top w:val="single" w:sz="4" w:space="0" w:color="auto"/>
              <w:left w:val="single" w:sz="4" w:space="0" w:color="auto"/>
              <w:bottom w:val="single" w:sz="4" w:space="0" w:color="auto"/>
              <w:right w:val="single" w:sz="4" w:space="0" w:color="auto"/>
            </w:tcBorders>
          </w:tcPr>
          <w:p w:rsidR="009A5F29" w:rsidRDefault="009A5F29" w:rsidP="0016380D">
            <w:pPr>
              <w:pStyle w:val="2"/>
              <w:bidi w:val="0"/>
              <w:rPr>
                <w:rFonts w:cs="Times New Roman"/>
                <w:color w:val="800000"/>
                <w:sz w:val="22"/>
                <w:szCs w:val="22"/>
              </w:rPr>
            </w:pPr>
            <w:bookmarkStart w:id="10" w:name="_Toc190138139"/>
            <w:r>
              <w:rPr>
                <w:rFonts w:cs="Times New Roman"/>
                <w:color w:val="800000"/>
                <w:sz w:val="22"/>
                <w:szCs w:val="22"/>
                <w:lang w:bidi="ar-MA"/>
              </w:rPr>
              <w:t>Code UE : …</w:t>
            </w:r>
            <w:r w:rsidR="0016380D">
              <w:rPr>
                <w:rFonts w:cs="Times New Roman"/>
                <w:color w:val="800000"/>
                <w:sz w:val="22"/>
                <w:szCs w:val="22"/>
                <w:lang w:bidi="ar-MA"/>
              </w:rPr>
              <w:t>UE13…</w:t>
            </w:r>
            <w:r>
              <w:rPr>
                <w:rFonts w:cs="Times New Roman"/>
                <w:color w:val="800000"/>
                <w:sz w:val="22"/>
                <w:szCs w:val="22"/>
                <w:lang w:bidi="ar-MA"/>
              </w:rPr>
              <w:t>..</w:t>
            </w:r>
            <w:bookmarkEnd w:id="10"/>
          </w:p>
        </w:tc>
      </w:tr>
    </w:tbl>
    <w:p w:rsidR="009A5F29" w:rsidRDefault="009A5F29" w:rsidP="009A5F29">
      <w:pPr>
        <w:jc w:val="center"/>
        <w:rPr>
          <w:b/>
          <w:bCs/>
          <w:color w:val="0000FF"/>
          <w:sz w:val="32"/>
          <w:szCs w:val="32"/>
        </w:rPr>
      </w:pPr>
    </w:p>
    <w:p w:rsidR="009A5F29" w:rsidRDefault="009A5F29" w:rsidP="002C2BE0">
      <w:pPr>
        <w:jc w:val="center"/>
        <w:rPr>
          <w:b/>
          <w:bCs/>
          <w:sz w:val="32"/>
          <w:szCs w:val="32"/>
        </w:rPr>
      </w:pPr>
      <w:r>
        <w:rPr>
          <w:b/>
          <w:bCs/>
          <w:color w:val="0000FF"/>
          <w:sz w:val="32"/>
          <w:szCs w:val="32"/>
        </w:rPr>
        <w:t>ECUE n° 1</w:t>
      </w:r>
      <w:r w:rsidR="002C2BE0">
        <w:rPr>
          <w:b/>
          <w:bCs/>
          <w:color w:val="0000FF"/>
          <w:sz w:val="32"/>
          <w:szCs w:val="32"/>
        </w:rPr>
        <w:t xml:space="preserve"> : </w:t>
      </w:r>
      <w:r w:rsidR="002C2BE0" w:rsidRPr="002C2BE0">
        <w:rPr>
          <w:b/>
          <w:bCs/>
          <w:sz w:val="32"/>
          <w:szCs w:val="32"/>
        </w:rPr>
        <w:t>Concepts et fondements de la Veille et de l’IC</w:t>
      </w:r>
    </w:p>
    <w:p w:rsidR="009635A5" w:rsidRDefault="009635A5" w:rsidP="009A5F29">
      <w:pPr>
        <w:pStyle w:val="Lgende"/>
      </w:pPr>
    </w:p>
    <w:p w:rsidR="009A5F29" w:rsidRDefault="009A5F29" w:rsidP="009A5F29">
      <w:pPr>
        <w:pStyle w:val="Lgende"/>
      </w:pPr>
    </w:p>
    <w:p w:rsidR="009A5F29" w:rsidRDefault="009A5F29" w:rsidP="009A5F29">
      <w:pPr>
        <w:rPr>
          <w:b/>
          <w:bCs/>
        </w:rPr>
      </w:pPr>
    </w:p>
    <w:p w:rsidR="009A5F29" w:rsidRDefault="009A5F29" w:rsidP="009A5F29">
      <w:pPr>
        <w:rPr>
          <w:b/>
          <w:bCs/>
        </w:rPr>
      </w:pPr>
    </w:p>
    <w:p w:rsidR="009A5F29" w:rsidRDefault="009A5F29" w:rsidP="009A5F29">
      <w:r w:rsidRPr="003459C8">
        <w:rPr>
          <w:b/>
          <w:bCs/>
          <w:u w:val="single"/>
        </w:rPr>
        <w:t>Objectifs de l’ECUE</w:t>
      </w:r>
      <w:r>
        <w:t xml:space="preserve"> </w:t>
      </w:r>
    </w:p>
    <w:p w:rsidR="00251988" w:rsidRDefault="00251988" w:rsidP="00251988">
      <w:pPr>
        <w:widowControl w:val="0"/>
        <w:autoSpaceDE w:val="0"/>
        <w:autoSpaceDN w:val="0"/>
        <w:adjustRightInd w:val="0"/>
        <w:spacing w:line="420" w:lineRule="exact"/>
        <w:ind w:left="1702"/>
        <w:jc w:val="both"/>
        <w:rPr>
          <w:rFonts w:ascii="Arial Special G1 Bold" w:hAnsi="Arial Special G1 Bold" w:cs="Arial Special G1 Bold"/>
          <w:color w:val="000000"/>
          <w:w w:val="97"/>
          <w:sz w:val="38"/>
          <w:szCs w:val="38"/>
        </w:rPr>
      </w:pPr>
    </w:p>
    <w:p w:rsidR="00251988" w:rsidRPr="00251988" w:rsidRDefault="00251988" w:rsidP="00526E06">
      <w:pPr>
        <w:pStyle w:val="NormalWeb"/>
        <w:spacing w:before="0" w:beforeAutospacing="0" w:after="0" w:afterAutospacing="0" w:line="360" w:lineRule="auto"/>
        <w:ind w:right="985" w:firstLine="720"/>
        <w:jc w:val="both"/>
      </w:pPr>
      <w:r w:rsidRPr="00251988">
        <w:rPr>
          <w:bCs/>
          <w:iCs/>
        </w:rPr>
        <w:t>Familiariser les étudiants à la veille stratégique </w:t>
      </w:r>
      <w:r w:rsidRPr="00251988">
        <w:rPr>
          <w:bCs/>
        </w:rPr>
        <w:t xml:space="preserve">  </w:t>
      </w:r>
      <w:r w:rsidR="00526E06">
        <w:t xml:space="preserve">et à </w:t>
      </w:r>
      <w:r w:rsidR="00526E06" w:rsidRPr="00526E06">
        <w:t xml:space="preserve">l’intelligence </w:t>
      </w:r>
      <w:r w:rsidR="00526E06">
        <w:t>compétitive</w:t>
      </w:r>
      <w:r w:rsidR="00526E06" w:rsidRPr="00251988">
        <w:rPr>
          <w:bCs/>
        </w:rPr>
        <w:t xml:space="preserve"> </w:t>
      </w:r>
      <w:r w:rsidR="00526E06">
        <w:rPr>
          <w:bCs/>
        </w:rPr>
        <w:t xml:space="preserve">(IC) </w:t>
      </w:r>
      <w:r w:rsidRPr="00251988">
        <w:rPr>
          <w:bCs/>
        </w:rPr>
        <w:t>qui</w:t>
      </w:r>
      <w:r w:rsidRPr="00251988">
        <w:rPr>
          <w:b/>
          <w:bCs/>
        </w:rPr>
        <w:t xml:space="preserve"> </w:t>
      </w:r>
      <w:r w:rsidRPr="00251988">
        <w:t>vise par son processus le développement de l’information et de la culture informationnelle en vue d’améliorer l’écoute environnementale, l’anticipation des changements, le dégagement de sens à partir des données collectées et des informations traitées pour produire des connaissances et saisir des opportunités d’affaires et de travail.</w:t>
      </w:r>
    </w:p>
    <w:p w:rsidR="00526E06" w:rsidRDefault="00251988" w:rsidP="00526E06">
      <w:pPr>
        <w:widowControl w:val="0"/>
        <w:autoSpaceDE w:val="0"/>
        <w:autoSpaceDN w:val="0"/>
        <w:adjustRightInd w:val="0"/>
        <w:spacing w:line="360" w:lineRule="auto"/>
        <w:ind w:right="985" w:firstLine="720"/>
        <w:jc w:val="both"/>
        <w:rPr>
          <w:lang w:bidi="ar-SA"/>
        </w:rPr>
      </w:pPr>
      <w:r w:rsidRPr="00251988">
        <w:rPr>
          <w:color w:val="000000"/>
          <w:w w:val="97"/>
        </w:rPr>
        <w:t xml:space="preserve">  </w:t>
      </w:r>
      <w:r w:rsidRPr="00526E06">
        <w:rPr>
          <w:lang w:bidi="ar-SA"/>
        </w:rPr>
        <w:t>A la fin de ce cours l’étudiant doit avoir des connaissances sur :</w:t>
      </w:r>
    </w:p>
    <w:p w:rsidR="00526E06" w:rsidRDefault="00526E06" w:rsidP="00526E06">
      <w:pPr>
        <w:widowControl w:val="0"/>
        <w:autoSpaceDE w:val="0"/>
        <w:autoSpaceDN w:val="0"/>
        <w:adjustRightInd w:val="0"/>
        <w:spacing w:line="360" w:lineRule="auto"/>
        <w:ind w:right="985" w:firstLine="720"/>
        <w:jc w:val="both"/>
        <w:rPr>
          <w:lang w:bidi="ar-SA"/>
        </w:rPr>
      </w:pPr>
      <w:r>
        <w:rPr>
          <w:lang w:bidi="ar-SA"/>
        </w:rPr>
        <w:t>-</w:t>
      </w:r>
      <w:r w:rsidR="00251988" w:rsidRPr="00526E06">
        <w:rPr>
          <w:lang w:bidi="ar-SA"/>
        </w:rPr>
        <w:t>Le besoin de s’informer et par suite l’apport de la veille stratégique</w:t>
      </w:r>
    </w:p>
    <w:p w:rsidR="00526E06" w:rsidRDefault="00526E06" w:rsidP="00526E06">
      <w:pPr>
        <w:widowControl w:val="0"/>
        <w:autoSpaceDE w:val="0"/>
        <w:autoSpaceDN w:val="0"/>
        <w:adjustRightInd w:val="0"/>
        <w:spacing w:line="360" w:lineRule="auto"/>
        <w:ind w:right="985" w:firstLine="720"/>
        <w:jc w:val="both"/>
        <w:rPr>
          <w:lang w:bidi="ar-SA"/>
        </w:rPr>
      </w:pPr>
      <w:r>
        <w:rPr>
          <w:lang w:bidi="ar-SA"/>
        </w:rPr>
        <w:t>-</w:t>
      </w:r>
      <w:r w:rsidR="00251988" w:rsidRPr="00526E06">
        <w:rPr>
          <w:lang w:bidi="ar-SA"/>
        </w:rPr>
        <w:t xml:space="preserve">La définition et les enjeux de la veille </w:t>
      </w:r>
      <w:r>
        <w:rPr>
          <w:lang w:bidi="ar-SA"/>
        </w:rPr>
        <w:t>et de l’IC</w:t>
      </w:r>
    </w:p>
    <w:p w:rsidR="00526E06" w:rsidRDefault="00526E06" w:rsidP="00526E06">
      <w:pPr>
        <w:widowControl w:val="0"/>
        <w:autoSpaceDE w:val="0"/>
        <w:autoSpaceDN w:val="0"/>
        <w:adjustRightInd w:val="0"/>
        <w:spacing w:line="360" w:lineRule="auto"/>
        <w:ind w:right="985" w:firstLine="720"/>
        <w:jc w:val="both"/>
        <w:rPr>
          <w:lang w:bidi="ar-SA"/>
        </w:rPr>
      </w:pPr>
      <w:r>
        <w:rPr>
          <w:lang w:bidi="ar-SA"/>
        </w:rPr>
        <w:t>-L</w:t>
      </w:r>
      <w:r w:rsidR="00251988" w:rsidRPr="00526E06">
        <w:rPr>
          <w:lang w:bidi="ar-SA"/>
        </w:rPr>
        <w:t>a veille stratégique en tant que concept</w:t>
      </w:r>
    </w:p>
    <w:p w:rsidR="00526E06" w:rsidRDefault="00526E06" w:rsidP="00526E06">
      <w:pPr>
        <w:widowControl w:val="0"/>
        <w:autoSpaceDE w:val="0"/>
        <w:autoSpaceDN w:val="0"/>
        <w:adjustRightInd w:val="0"/>
        <w:spacing w:line="360" w:lineRule="auto"/>
        <w:ind w:right="985" w:firstLine="720"/>
        <w:jc w:val="both"/>
        <w:rPr>
          <w:lang w:bidi="ar-SA"/>
        </w:rPr>
      </w:pPr>
      <w:r>
        <w:rPr>
          <w:lang w:bidi="ar-SA"/>
        </w:rPr>
        <w:t>-</w:t>
      </w:r>
      <w:r w:rsidRPr="00526E06">
        <w:rPr>
          <w:lang w:bidi="ar-SA"/>
        </w:rPr>
        <w:t xml:space="preserve"> l’intelligence </w:t>
      </w:r>
      <w:r>
        <w:rPr>
          <w:lang w:bidi="ar-SA"/>
        </w:rPr>
        <w:t>compétitive en tant que concept</w:t>
      </w:r>
    </w:p>
    <w:p w:rsidR="00526E06" w:rsidRDefault="00526E06" w:rsidP="00526E06">
      <w:pPr>
        <w:widowControl w:val="0"/>
        <w:autoSpaceDE w:val="0"/>
        <w:autoSpaceDN w:val="0"/>
        <w:adjustRightInd w:val="0"/>
        <w:spacing w:line="360" w:lineRule="auto"/>
        <w:ind w:right="985" w:firstLine="720"/>
        <w:jc w:val="both"/>
        <w:rPr>
          <w:lang w:bidi="ar-SA"/>
        </w:rPr>
      </w:pPr>
      <w:r>
        <w:rPr>
          <w:lang w:bidi="ar-SA"/>
        </w:rPr>
        <w:t>-</w:t>
      </w:r>
      <w:r w:rsidR="00251988" w:rsidRPr="00526E06">
        <w:rPr>
          <w:lang w:bidi="ar-SA"/>
        </w:rPr>
        <w:t>Les méthodes et les différents outils de la veille</w:t>
      </w:r>
    </w:p>
    <w:p w:rsidR="00526E06" w:rsidRDefault="00526E06" w:rsidP="00526E06">
      <w:pPr>
        <w:widowControl w:val="0"/>
        <w:autoSpaceDE w:val="0"/>
        <w:autoSpaceDN w:val="0"/>
        <w:adjustRightInd w:val="0"/>
        <w:spacing w:line="360" w:lineRule="auto"/>
        <w:ind w:right="985" w:firstLine="720"/>
        <w:jc w:val="both"/>
        <w:rPr>
          <w:lang w:bidi="ar-SA"/>
        </w:rPr>
      </w:pPr>
      <w:r>
        <w:rPr>
          <w:lang w:bidi="ar-SA"/>
        </w:rPr>
        <w:t>-</w:t>
      </w:r>
      <w:r w:rsidR="00251988" w:rsidRPr="00526E06">
        <w:rPr>
          <w:lang w:bidi="ar-SA"/>
        </w:rPr>
        <w:t>La typologie de la veille</w:t>
      </w:r>
    </w:p>
    <w:p w:rsidR="00251988" w:rsidRPr="00526E06" w:rsidRDefault="00526E06" w:rsidP="00526E06">
      <w:pPr>
        <w:widowControl w:val="0"/>
        <w:autoSpaceDE w:val="0"/>
        <w:autoSpaceDN w:val="0"/>
        <w:adjustRightInd w:val="0"/>
        <w:spacing w:line="360" w:lineRule="auto"/>
        <w:ind w:right="985" w:firstLine="720"/>
        <w:jc w:val="both"/>
        <w:rPr>
          <w:lang w:bidi="ar-SA"/>
        </w:rPr>
      </w:pPr>
      <w:r>
        <w:rPr>
          <w:lang w:bidi="ar-SA"/>
        </w:rPr>
        <w:t>-</w:t>
      </w:r>
      <w:r w:rsidR="00251988" w:rsidRPr="00526E06">
        <w:rPr>
          <w:lang w:bidi="ar-SA"/>
        </w:rPr>
        <w:t xml:space="preserve">Le lien entre la veille stratégique et l’intelligence </w:t>
      </w:r>
      <w:r>
        <w:rPr>
          <w:lang w:bidi="ar-SA"/>
        </w:rPr>
        <w:t xml:space="preserve">compétitive </w:t>
      </w:r>
    </w:p>
    <w:p w:rsidR="00251988" w:rsidRPr="00251988" w:rsidRDefault="00251988" w:rsidP="00526E06">
      <w:pPr>
        <w:widowControl w:val="0"/>
        <w:autoSpaceDE w:val="0"/>
        <w:autoSpaceDN w:val="0"/>
        <w:adjustRightInd w:val="0"/>
        <w:spacing w:before="277" w:line="360" w:lineRule="auto"/>
        <w:ind w:right="1122" w:firstLine="720"/>
        <w:jc w:val="both"/>
        <w:rPr>
          <w:color w:val="000000"/>
          <w:w w:val="102"/>
        </w:rPr>
      </w:pPr>
      <w:r w:rsidRPr="00251988">
        <w:rPr>
          <w:rFonts w:ascii="Arial" w:hAnsi="Arial" w:cs="Arial"/>
          <w:color w:val="000000"/>
          <w:w w:val="102"/>
        </w:rPr>
        <w:t xml:space="preserve">  </w:t>
      </w:r>
      <w:r w:rsidRPr="00251988">
        <w:rPr>
          <w:color w:val="000000"/>
          <w:w w:val="102"/>
        </w:rPr>
        <w:t>Ce cours vise par suite à sensibiliser l’étudiant à l’importance de l’apport de la veille stratégique pour l’entreprise</w:t>
      </w:r>
      <w:r w:rsidR="00526E06">
        <w:rPr>
          <w:color w:val="000000"/>
          <w:w w:val="102"/>
        </w:rPr>
        <w:t>, et par suite à l’importance de l’Intelligence Compétitive</w:t>
      </w:r>
      <w:r w:rsidRPr="00251988">
        <w:rPr>
          <w:color w:val="000000"/>
          <w:w w:val="102"/>
        </w:rPr>
        <w:t>.</w:t>
      </w:r>
    </w:p>
    <w:p w:rsidR="009B2D08" w:rsidRPr="00EE69D3" w:rsidRDefault="009B2D08" w:rsidP="00EE69D3">
      <w:pPr>
        <w:widowControl w:val="0"/>
        <w:autoSpaceDE w:val="0"/>
        <w:autoSpaceDN w:val="0"/>
        <w:adjustRightInd w:val="0"/>
        <w:spacing w:before="292" w:after="200" w:line="400" w:lineRule="exact"/>
        <w:ind w:right="1229"/>
        <w:jc w:val="both"/>
        <w:rPr>
          <w:rFonts w:ascii="Times New Roman Special G1 Bold" w:hAnsi="Times New Roman Special G1 Bold" w:cs="Times New Roman Special G1 Bold"/>
          <w:b/>
          <w:bCs/>
          <w:color w:val="000000"/>
          <w:w w:val="93"/>
        </w:rPr>
      </w:pPr>
      <w:r w:rsidRPr="00EE69D3">
        <w:rPr>
          <w:rFonts w:ascii="Times New Roman Special G1 Bold" w:hAnsi="Times New Roman Special G1 Bold" w:cs="Times New Roman Special G1 Bold"/>
          <w:b/>
          <w:bCs/>
          <w:color w:val="000000"/>
          <w:w w:val="93"/>
        </w:rPr>
        <w:t>Introduction générale : Pourquoi faire de la veille ?</w:t>
      </w:r>
    </w:p>
    <w:p w:rsidR="009B2D08" w:rsidRPr="00EE69D3" w:rsidRDefault="009B2D08" w:rsidP="00EE69D3">
      <w:pPr>
        <w:widowControl w:val="0"/>
        <w:autoSpaceDE w:val="0"/>
        <w:autoSpaceDN w:val="0"/>
        <w:adjustRightInd w:val="0"/>
        <w:spacing w:before="277" w:line="360" w:lineRule="auto"/>
        <w:ind w:right="1122"/>
        <w:jc w:val="both"/>
        <w:rPr>
          <w:rFonts w:asciiTheme="majorBidi" w:hAnsiTheme="majorBidi" w:cstheme="majorBidi"/>
          <w:b/>
          <w:bCs/>
          <w:color w:val="000000"/>
          <w:w w:val="102"/>
        </w:rPr>
      </w:pPr>
      <w:r w:rsidRPr="00EE69D3">
        <w:rPr>
          <w:rFonts w:asciiTheme="majorBidi" w:hAnsiTheme="majorBidi" w:cstheme="majorBidi"/>
          <w:b/>
          <w:bCs/>
          <w:color w:val="000000"/>
          <w:w w:val="93"/>
        </w:rPr>
        <w:t xml:space="preserve">Chapitre1.La veille stratégique et </w:t>
      </w:r>
      <w:r w:rsidRPr="00EE69D3">
        <w:rPr>
          <w:rFonts w:asciiTheme="majorBidi" w:hAnsiTheme="majorBidi" w:cstheme="majorBidi"/>
          <w:b/>
          <w:bCs/>
          <w:color w:val="000000"/>
          <w:w w:val="102"/>
        </w:rPr>
        <w:t>l’Intelligence Compétitive.</w:t>
      </w:r>
    </w:p>
    <w:p w:rsidR="009B2D08" w:rsidRPr="00EE69D3" w:rsidRDefault="009B2D08" w:rsidP="009B2D08">
      <w:pPr>
        <w:widowControl w:val="0"/>
        <w:tabs>
          <w:tab w:val="left" w:pos="1844"/>
        </w:tabs>
        <w:autoSpaceDE w:val="0"/>
        <w:autoSpaceDN w:val="0"/>
        <w:adjustRightInd w:val="0"/>
        <w:spacing w:before="292" w:line="400" w:lineRule="exact"/>
        <w:ind w:left="1418" w:right="1229"/>
        <w:jc w:val="both"/>
        <w:rPr>
          <w:rFonts w:asciiTheme="majorBidi" w:hAnsiTheme="majorBidi" w:cstheme="majorBidi"/>
          <w:w w:val="93"/>
        </w:rPr>
      </w:pPr>
      <w:r w:rsidRPr="00EE69D3">
        <w:rPr>
          <w:rFonts w:asciiTheme="majorBidi" w:hAnsiTheme="majorBidi" w:cstheme="majorBidi"/>
          <w:w w:val="93"/>
        </w:rPr>
        <w:t xml:space="preserve">Section1. Définitions et concepts de La veille stratégique </w:t>
      </w:r>
    </w:p>
    <w:p w:rsidR="009B2D08" w:rsidRPr="00EE69D3" w:rsidRDefault="009B2D08" w:rsidP="009B2D08">
      <w:pPr>
        <w:widowControl w:val="0"/>
        <w:tabs>
          <w:tab w:val="left" w:pos="1844"/>
        </w:tabs>
        <w:autoSpaceDE w:val="0"/>
        <w:autoSpaceDN w:val="0"/>
        <w:adjustRightInd w:val="0"/>
        <w:spacing w:before="292" w:line="400" w:lineRule="exact"/>
        <w:ind w:left="1418" w:right="1229"/>
        <w:jc w:val="both"/>
        <w:rPr>
          <w:rFonts w:asciiTheme="majorBidi" w:hAnsiTheme="majorBidi" w:cstheme="majorBidi"/>
          <w:w w:val="93"/>
        </w:rPr>
      </w:pPr>
      <w:r w:rsidRPr="00EE69D3">
        <w:rPr>
          <w:rFonts w:asciiTheme="majorBidi" w:hAnsiTheme="majorBidi" w:cstheme="majorBidi"/>
          <w:w w:val="93"/>
        </w:rPr>
        <w:t>Section2. Définitions</w:t>
      </w:r>
      <w:r w:rsidRPr="00EE69D3">
        <w:rPr>
          <w:rFonts w:asciiTheme="majorBidi" w:hAnsiTheme="majorBidi" w:cstheme="majorBidi"/>
          <w:w w:val="102"/>
        </w:rPr>
        <w:t xml:space="preserve"> et concepts de l’Intelligence Compétitive</w:t>
      </w:r>
    </w:p>
    <w:p w:rsidR="009B2D08" w:rsidRPr="00EE69D3" w:rsidRDefault="009B2D08" w:rsidP="009B2D08">
      <w:pPr>
        <w:widowControl w:val="0"/>
        <w:tabs>
          <w:tab w:val="left" w:pos="1844"/>
        </w:tabs>
        <w:autoSpaceDE w:val="0"/>
        <w:autoSpaceDN w:val="0"/>
        <w:adjustRightInd w:val="0"/>
        <w:spacing w:before="292" w:line="400" w:lineRule="exact"/>
        <w:ind w:right="1229"/>
        <w:jc w:val="both"/>
        <w:rPr>
          <w:rFonts w:asciiTheme="majorBidi" w:hAnsiTheme="majorBidi" w:cstheme="majorBidi"/>
          <w:w w:val="93"/>
        </w:rPr>
      </w:pPr>
      <w:r w:rsidRPr="00EE69D3">
        <w:rPr>
          <w:rFonts w:asciiTheme="majorBidi" w:hAnsiTheme="majorBidi" w:cstheme="majorBidi"/>
          <w:w w:val="93"/>
        </w:rPr>
        <w:t xml:space="preserve">                         Section3.Enjeux &amp; Méthodes </w:t>
      </w:r>
    </w:p>
    <w:p w:rsidR="009B2D08" w:rsidRPr="00EE69D3" w:rsidRDefault="00037DA3" w:rsidP="00EE69D3">
      <w:pPr>
        <w:widowControl w:val="0"/>
        <w:tabs>
          <w:tab w:val="left" w:pos="1844"/>
        </w:tabs>
        <w:autoSpaceDE w:val="0"/>
        <w:autoSpaceDN w:val="0"/>
        <w:adjustRightInd w:val="0"/>
        <w:spacing w:before="292" w:line="400" w:lineRule="exact"/>
        <w:ind w:right="1229"/>
        <w:jc w:val="both"/>
        <w:rPr>
          <w:rFonts w:ascii="Times New Roman Special G1 Bold" w:hAnsi="Times New Roman Special G1 Bold" w:cs="Times New Roman Special G1 Bold"/>
          <w:b/>
          <w:bCs/>
          <w:color w:val="000000"/>
          <w:w w:val="93"/>
        </w:rPr>
      </w:pPr>
      <w:r w:rsidRPr="00EE69D3">
        <w:rPr>
          <w:rFonts w:ascii="Times New Roman Special G1 Bold" w:hAnsi="Times New Roman Special G1 Bold" w:cs="Times New Roman Special G1 Bold"/>
          <w:b/>
          <w:bCs/>
          <w:color w:val="000000"/>
          <w:w w:val="93"/>
        </w:rPr>
        <w:lastRenderedPageBreak/>
        <w:t xml:space="preserve">Chapitre2. Relation entre </w:t>
      </w:r>
      <w:r w:rsidR="009B2D08" w:rsidRPr="00EE69D3">
        <w:rPr>
          <w:rFonts w:ascii="Times New Roman Special G1 Bold" w:hAnsi="Times New Roman Special G1 Bold" w:cs="Times New Roman Special G1 Bold"/>
          <w:b/>
          <w:bCs/>
          <w:color w:val="000000"/>
          <w:w w:val="93"/>
        </w:rPr>
        <w:t xml:space="preserve"> </w:t>
      </w:r>
      <w:r w:rsidRPr="00EE69D3">
        <w:rPr>
          <w:rFonts w:ascii="Times New Roman Special G1 Bold" w:hAnsi="Times New Roman Special G1 Bold" w:cs="Times New Roman Special G1 Bold"/>
          <w:b/>
          <w:bCs/>
          <w:color w:val="000000"/>
          <w:w w:val="93"/>
        </w:rPr>
        <w:t>la v</w:t>
      </w:r>
      <w:r w:rsidR="009B2D08" w:rsidRPr="00EE69D3">
        <w:rPr>
          <w:rFonts w:ascii="Times New Roman Special G1 Bold" w:hAnsi="Times New Roman Special G1 Bold" w:cs="Times New Roman Special G1 Bold"/>
          <w:b/>
          <w:bCs/>
          <w:color w:val="000000"/>
          <w:w w:val="93"/>
        </w:rPr>
        <w:t xml:space="preserve">eille </w:t>
      </w:r>
      <w:r w:rsidRPr="00EE69D3">
        <w:rPr>
          <w:rFonts w:ascii="Times New Roman Special G1 Bold" w:hAnsi="Times New Roman Special G1 Bold" w:cs="Times New Roman Special G1 Bold"/>
          <w:b/>
          <w:bCs/>
          <w:color w:val="000000"/>
          <w:w w:val="93"/>
        </w:rPr>
        <w:t xml:space="preserve">et </w:t>
      </w:r>
      <w:r w:rsidR="009B2D08" w:rsidRPr="00EE69D3">
        <w:rPr>
          <w:rFonts w:ascii="Times New Roman Special G1 Bold" w:hAnsi="Times New Roman Special G1 Bold" w:cs="Times New Roman Special G1 Bold"/>
          <w:b/>
          <w:bCs/>
          <w:color w:val="000000"/>
          <w:w w:val="93"/>
        </w:rPr>
        <w:t xml:space="preserve"> </w:t>
      </w:r>
      <w:r w:rsidRPr="00EE69D3">
        <w:rPr>
          <w:rFonts w:ascii="Times New Roman Special G1 Bold" w:hAnsi="Times New Roman Special G1 Bold" w:cs="Times New Roman Special G1 Bold"/>
          <w:b/>
          <w:bCs/>
          <w:color w:val="000000"/>
          <w:w w:val="93"/>
        </w:rPr>
        <w:t>l’</w:t>
      </w:r>
      <w:r w:rsidR="009B2D08" w:rsidRPr="00EE69D3">
        <w:rPr>
          <w:rFonts w:ascii="Times New Roman Special G1 Bold" w:hAnsi="Times New Roman Special G1 Bold" w:cs="Times New Roman Special G1 Bold"/>
          <w:b/>
          <w:bCs/>
          <w:color w:val="000000"/>
          <w:w w:val="93"/>
        </w:rPr>
        <w:t xml:space="preserve">intelligence compétitive </w:t>
      </w:r>
    </w:p>
    <w:p w:rsidR="00037DA3" w:rsidRDefault="00037DA3" w:rsidP="00037DA3">
      <w:pPr>
        <w:widowControl w:val="0"/>
        <w:tabs>
          <w:tab w:val="left" w:pos="1844"/>
        </w:tabs>
        <w:autoSpaceDE w:val="0"/>
        <w:autoSpaceDN w:val="0"/>
        <w:adjustRightInd w:val="0"/>
        <w:spacing w:before="292" w:line="400" w:lineRule="exact"/>
        <w:ind w:left="1843" w:right="1229"/>
        <w:jc w:val="both"/>
        <w:rPr>
          <w:rFonts w:ascii="Times New Roman Special G1 Bold" w:hAnsi="Times New Roman Special G1 Bold" w:cs="Times New Roman Special G1 Bold"/>
          <w:color w:val="000000"/>
          <w:w w:val="93"/>
        </w:rPr>
      </w:pPr>
      <w:r>
        <w:rPr>
          <w:rFonts w:ascii="Times New Roman Special G1 Bold" w:hAnsi="Times New Roman Special G1 Bold" w:cs="Times New Roman Special G1 Bold"/>
          <w:color w:val="000000"/>
          <w:w w:val="93"/>
        </w:rPr>
        <w:t xml:space="preserve">Section1. Processus de veille </w:t>
      </w:r>
    </w:p>
    <w:p w:rsidR="00037DA3" w:rsidRPr="00FE6D7B" w:rsidRDefault="00037DA3" w:rsidP="00037DA3">
      <w:pPr>
        <w:widowControl w:val="0"/>
        <w:tabs>
          <w:tab w:val="left" w:pos="1844"/>
        </w:tabs>
        <w:autoSpaceDE w:val="0"/>
        <w:autoSpaceDN w:val="0"/>
        <w:adjustRightInd w:val="0"/>
        <w:spacing w:before="292" w:line="400" w:lineRule="exact"/>
        <w:ind w:left="1843" w:right="1229"/>
        <w:jc w:val="both"/>
        <w:rPr>
          <w:rFonts w:ascii="Times New Roman Special G1 Bold" w:hAnsi="Times New Roman Special G1 Bold" w:cs="Times New Roman Special G1 Bold"/>
          <w:color w:val="000000"/>
          <w:w w:val="93"/>
        </w:rPr>
      </w:pPr>
      <w:r>
        <w:rPr>
          <w:rFonts w:ascii="Times New Roman Special G1 Bold" w:hAnsi="Times New Roman Special G1 Bold" w:cs="Times New Roman Special G1 Bold"/>
          <w:color w:val="000000"/>
          <w:w w:val="93"/>
        </w:rPr>
        <w:t xml:space="preserve">Section2. Intégration du processus de veille dans le processus d’IC </w:t>
      </w:r>
    </w:p>
    <w:p w:rsidR="009B2D08" w:rsidRPr="00EE69D3" w:rsidRDefault="00037DA3" w:rsidP="00EE69D3">
      <w:pPr>
        <w:widowControl w:val="0"/>
        <w:tabs>
          <w:tab w:val="left" w:pos="1844"/>
        </w:tabs>
        <w:autoSpaceDE w:val="0"/>
        <w:autoSpaceDN w:val="0"/>
        <w:adjustRightInd w:val="0"/>
        <w:spacing w:before="292" w:line="400" w:lineRule="exact"/>
        <w:ind w:right="1229"/>
        <w:jc w:val="both"/>
        <w:rPr>
          <w:rFonts w:ascii="Times New Roman Special G1 Bold" w:hAnsi="Times New Roman Special G1 Bold" w:cs="Times New Roman Special G1 Bold"/>
          <w:b/>
          <w:bCs/>
          <w:color w:val="000000"/>
          <w:w w:val="93"/>
        </w:rPr>
      </w:pPr>
      <w:r w:rsidRPr="00EE69D3">
        <w:rPr>
          <w:rFonts w:ascii="Times New Roman Special G1 Bold" w:hAnsi="Times New Roman Special G1 Bold" w:cs="Times New Roman Special G1 Bold"/>
          <w:b/>
          <w:bCs/>
          <w:color w:val="000000"/>
          <w:w w:val="93"/>
        </w:rPr>
        <w:t xml:space="preserve">Chapitre 3. . </w:t>
      </w:r>
      <w:r w:rsidR="00A55899" w:rsidRPr="00EE69D3">
        <w:rPr>
          <w:rFonts w:ascii="Times New Roman Special G1 Bold" w:hAnsi="Times New Roman Special G1 Bold" w:cs="Times New Roman Special G1 Bold"/>
          <w:b/>
          <w:bCs/>
          <w:color w:val="000000"/>
          <w:w w:val="93"/>
        </w:rPr>
        <w:t>Méthodes et outils de veille</w:t>
      </w:r>
    </w:p>
    <w:p w:rsidR="00A55899" w:rsidRDefault="00A55899" w:rsidP="00A55899">
      <w:pPr>
        <w:widowControl w:val="0"/>
        <w:tabs>
          <w:tab w:val="left" w:pos="1844"/>
        </w:tabs>
        <w:autoSpaceDE w:val="0"/>
        <w:autoSpaceDN w:val="0"/>
        <w:adjustRightInd w:val="0"/>
        <w:spacing w:before="292" w:line="400" w:lineRule="exact"/>
        <w:ind w:left="1843" w:right="1229"/>
        <w:jc w:val="both"/>
        <w:rPr>
          <w:rFonts w:ascii="Times New Roman Special G1 Bold" w:hAnsi="Times New Roman Special G1 Bold" w:cs="Times New Roman Special G1 Bold"/>
          <w:color w:val="000000"/>
          <w:w w:val="93"/>
        </w:rPr>
      </w:pPr>
      <w:r>
        <w:rPr>
          <w:rFonts w:ascii="Times New Roman Special G1 Bold" w:hAnsi="Times New Roman Special G1 Bold" w:cs="Times New Roman Special G1 Bold"/>
          <w:color w:val="000000"/>
          <w:w w:val="93"/>
        </w:rPr>
        <w:t>Section 1. Etapes du processus de veille</w:t>
      </w:r>
    </w:p>
    <w:p w:rsidR="00A55899" w:rsidRPr="00FE6D7B" w:rsidRDefault="00A55899" w:rsidP="00A55899">
      <w:pPr>
        <w:widowControl w:val="0"/>
        <w:tabs>
          <w:tab w:val="left" w:pos="1844"/>
        </w:tabs>
        <w:autoSpaceDE w:val="0"/>
        <w:autoSpaceDN w:val="0"/>
        <w:adjustRightInd w:val="0"/>
        <w:spacing w:before="292" w:line="400" w:lineRule="exact"/>
        <w:ind w:left="1843" w:right="1229"/>
        <w:jc w:val="both"/>
        <w:rPr>
          <w:rFonts w:ascii="Times New Roman Special G1 Bold" w:hAnsi="Times New Roman Special G1 Bold" w:cs="Times New Roman Special G1 Bold"/>
          <w:color w:val="000000"/>
          <w:w w:val="93"/>
        </w:rPr>
      </w:pPr>
      <w:r>
        <w:rPr>
          <w:rFonts w:ascii="Times New Roman Special G1 Bold" w:hAnsi="Times New Roman Special G1 Bold" w:cs="Times New Roman Special G1 Bold"/>
          <w:color w:val="000000"/>
          <w:w w:val="93"/>
        </w:rPr>
        <w:t xml:space="preserve">Section 2. Méthodes et outils de chaque étape </w:t>
      </w:r>
    </w:p>
    <w:p w:rsidR="009B2D08" w:rsidRPr="00EE69D3" w:rsidRDefault="00EE69D3" w:rsidP="00EE69D3">
      <w:pPr>
        <w:widowControl w:val="0"/>
        <w:tabs>
          <w:tab w:val="left" w:pos="1844"/>
        </w:tabs>
        <w:autoSpaceDE w:val="0"/>
        <w:autoSpaceDN w:val="0"/>
        <w:adjustRightInd w:val="0"/>
        <w:spacing w:before="292" w:line="400" w:lineRule="exact"/>
        <w:ind w:right="1229"/>
        <w:jc w:val="both"/>
        <w:rPr>
          <w:rFonts w:ascii="Times New Roman Special G1 Bold" w:hAnsi="Times New Roman Special G1 Bold" w:cs="Times New Roman Special G1 Bold"/>
          <w:b/>
          <w:bCs/>
          <w:color w:val="000000"/>
          <w:w w:val="93"/>
        </w:rPr>
      </w:pPr>
      <w:r w:rsidRPr="00EE69D3">
        <w:rPr>
          <w:rFonts w:ascii="Times New Roman Special G1 Bold" w:hAnsi="Times New Roman Special G1 Bold" w:cs="Times New Roman Special G1 Bold"/>
          <w:b/>
          <w:bCs/>
          <w:color w:val="000000"/>
          <w:w w:val="93"/>
        </w:rPr>
        <w:t>Chapitre4</w:t>
      </w:r>
      <w:r w:rsidR="009B2D08" w:rsidRPr="00EE69D3">
        <w:rPr>
          <w:rFonts w:ascii="Times New Roman Special G1 Bold" w:hAnsi="Times New Roman Special G1 Bold" w:cs="Times New Roman Special G1 Bold"/>
          <w:b/>
          <w:bCs/>
          <w:color w:val="000000"/>
          <w:w w:val="93"/>
        </w:rPr>
        <w:t xml:space="preserve">. Études de cas </w:t>
      </w:r>
    </w:p>
    <w:p w:rsidR="00251988" w:rsidRDefault="00251988" w:rsidP="00251988">
      <w:pPr>
        <w:widowControl w:val="0"/>
        <w:autoSpaceDE w:val="0"/>
        <w:autoSpaceDN w:val="0"/>
        <w:adjustRightInd w:val="0"/>
        <w:spacing w:line="230" w:lineRule="exact"/>
        <w:ind w:left="1418"/>
        <w:rPr>
          <w:rFonts w:ascii="Times New Roman Special G1 Bold" w:hAnsi="Times New Roman Special G1 Bold" w:cs="Times New Roman Special G1 Bold"/>
          <w:color w:val="000000"/>
          <w:w w:val="93"/>
        </w:rPr>
      </w:pPr>
    </w:p>
    <w:p w:rsidR="00EE69D3" w:rsidRDefault="00EE69D3" w:rsidP="00251988">
      <w:pPr>
        <w:widowControl w:val="0"/>
        <w:autoSpaceDE w:val="0"/>
        <w:autoSpaceDN w:val="0"/>
        <w:adjustRightInd w:val="0"/>
        <w:spacing w:line="230" w:lineRule="exact"/>
        <w:ind w:left="1418"/>
        <w:rPr>
          <w:color w:val="000000"/>
          <w:w w:val="97"/>
          <w:sz w:val="36"/>
          <w:szCs w:val="36"/>
        </w:rPr>
      </w:pPr>
    </w:p>
    <w:bookmarkEnd w:id="4"/>
    <w:bookmarkEnd w:id="5"/>
    <w:p w:rsidR="00251988" w:rsidRDefault="00251988" w:rsidP="00251988">
      <w:pPr>
        <w:pStyle w:val="Titre1"/>
        <w:jc w:val="center"/>
        <w:rPr>
          <w:color w:val="800000"/>
          <w:sz w:val="32"/>
          <w:szCs w:val="32"/>
        </w:rPr>
      </w:pPr>
    </w:p>
    <w:p w:rsidR="00251988" w:rsidRPr="008C2325" w:rsidRDefault="00251988" w:rsidP="00251988"/>
    <w:p w:rsidR="0070733C" w:rsidRDefault="0070733C">
      <w:pPr>
        <w:rPr>
          <w:b/>
          <w:bCs/>
          <w:color w:val="0000FF"/>
        </w:rPr>
      </w:pPr>
      <w:r>
        <w:rPr>
          <w:b/>
          <w:bCs/>
          <w:color w:val="0000FF"/>
        </w:rPr>
        <w:br w:type="page"/>
      </w:r>
    </w:p>
    <w:tbl>
      <w:tblPr>
        <w:tblW w:w="1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26"/>
      </w:tblGrid>
      <w:tr w:rsidR="001210AC" w:rsidTr="002E7787">
        <w:trPr>
          <w:cantSplit/>
          <w:jc w:val="center"/>
        </w:trPr>
        <w:tc>
          <w:tcPr>
            <w:tcW w:w="2826" w:type="dxa"/>
            <w:tcBorders>
              <w:top w:val="single" w:sz="4" w:space="0" w:color="auto"/>
              <w:left w:val="single" w:sz="4" w:space="0" w:color="auto"/>
              <w:bottom w:val="single" w:sz="4" w:space="0" w:color="auto"/>
              <w:right w:val="single" w:sz="4" w:space="0" w:color="auto"/>
            </w:tcBorders>
          </w:tcPr>
          <w:p w:rsidR="001210AC" w:rsidRDefault="001210AC" w:rsidP="0016380D">
            <w:pPr>
              <w:pStyle w:val="2"/>
              <w:bidi w:val="0"/>
              <w:rPr>
                <w:rFonts w:cs="Times New Roman"/>
                <w:color w:val="800000"/>
                <w:sz w:val="22"/>
                <w:szCs w:val="22"/>
              </w:rPr>
            </w:pPr>
            <w:r>
              <w:rPr>
                <w:rFonts w:cs="Times New Roman"/>
                <w:color w:val="800000"/>
                <w:sz w:val="22"/>
                <w:szCs w:val="22"/>
                <w:lang w:bidi="ar-MA"/>
              </w:rPr>
              <w:lastRenderedPageBreak/>
              <w:t>Code UE : ……UE13…...</w:t>
            </w:r>
          </w:p>
        </w:tc>
      </w:tr>
    </w:tbl>
    <w:p w:rsidR="001210AC" w:rsidRDefault="001210AC" w:rsidP="001210AC">
      <w:pPr>
        <w:jc w:val="center"/>
        <w:rPr>
          <w:b/>
          <w:bCs/>
          <w:color w:val="0000FF"/>
          <w:sz w:val="32"/>
          <w:szCs w:val="32"/>
        </w:rPr>
      </w:pPr>
    </w:p>
    <w:p w:rsidR="001210AC" w:rsidRDefault="001210AC" w:rsidP="001210AC">
      <w:pPr>
        <w:jc w:val="center"/>
        <w:rPr>
          <w:b/>
          <w:bCs/>
          <w:sz w:val="32"/>
          <w:szCs w:val="32"/>
        </w:rPr>
      </w:pPr>
      <w:r>
        <w:rPr>
          <w:b/>
          <w:bCs/>
          <w:color w:val="0000FF"/>
          <w:sz w:val="32"/>
          <w:szCs w:val="32"/>
        </w:rPr>
        <w:t xml:space="preserve">ECUE n°2 : </w:t>
      </w:r>
      <w:r w:rsidRPr="00EE43FE">
        <w:rPr>
          <w:b/>
          <w:bCs/>
          <w:sz w:val="32"/>
          <w:szCs w:val="32"/>
        </w:rPr>
        <w:t>S</w:t>
      </w:r>
      <w:r w:rsidRPr="001B6B07">
        <w:rPr>
          <w:b/>
          <w:bCs/>
          <w:sz w:val="32"/>
          <w:szCs w:val="32"/>
        </w:rPr>
        <w:t>tructure organisationnelle de la VIC</w:t>
      </w:r>
    </w:p>
    <w:p w:rsidR="009635A5" w:rsidRDefault="009635A5" w:rsidP="001210AC">
      <w:pPr>
        <w:pStyle w:val="Titre1"/>
        <w:spacing w:before="360" w:after="120"/>
        <w:jc w:val="right"/>
        <w:rPr>
          <w:rFonts w:ascii="Arial" w:hAnsi="Arial" w:cs="Arial"/>
          <w:b w:val="0"/>
        </w:rPr>
      </w:pPr>
    </w:p>
    <w:p w:rsidR="001210AC" w:rsidRDefault="001210AC" w:rsidP="001210AC">
      <w:pPr>
        <w:pStyle w:val="Titre1"/>
        <w:spacing w:before="360" w:after="120"/>
        <w:jc w:val="right"/>
        <w:rPr>
          <w:rFonts w:ascii="Arial" w:hAnsi="Arial" w:cs="Arial"/>
          <w:b w:val="0"/>
          <w:color w:val="000000"/>
        </w:rPr>
      </w:pPr>
      <w:r w:rsidRPr="00006A37">
        <w:rPr>
          <w:rFonts w:ascii="Arial" w:hAnsi="Arial" w:cs="Arial"/>
          <w:b w:val="0"/>
        </w:rPr>
        <w:t>O</w:t>
      </w:r>
      <w:r w:rsidRPr="00006A37">
        <w:rPr>
          <w:rFonts w:ascii="Arial" w:hAnsi="Arial" w:cs="Arial"/>
          <w:b w:val="0"/>
          <w:color w:val="000000"/>
        </w:rPr>
        <w:t xml:space="preserve">bjectifs généraux </w:t>
      </w:r>
    </w:p>
    <w:p w:rsidR="001210AC" w:rsidRDefault="001210AC" w:rsidP="001210AC"/>
    <w:p w:rsidR="001210AC" w:rsidRPr="00EE43FE" w:rsidRDefault="001210AC" w:rsidP="001210AC"/>
    <w:p w:rsidR="001210AC" w:rsidRPr="00006A37" w:rsidRDefault="001210AC" w:rsidP="001210AC">
      <w:pPr>
        <w:jc w:val="both"/>
        <w:rPr>
          <w:rFonts w:ascii="Arial" w:hAnsi="Arial" w:cs="Arial"/>
        </w:rPr>
      </w:pPr>
      <w:r w:rsidRPr="00006A37">
        <w:rPr>
          <w:rFonts w:ascii="Arial" w:hAnsi="Arial" w:cs="Arial"/>
        </w:rPr>
        <w:t xml:space="preserve">La structure organisationnelle de la VIC transmet des connaissances sur les approches théoriques qui marquent l’étude des organisations </w:t>
      </w:r>
      <w:r w:rsidR="00C855EB">
        <w:rPr>
          <w:rFonts w:ascii="Arial" w:hAnsi="Arial" w:cs="Arial"/>
        </w:rPr>
        <w:t>inté</w:t>
      </w:r>
      <w:r w:rsidRPr="00006A37">
        <w:rPr>
          <w:rFonts w:ascii="Arial" w:hAnsi="Arial" w:cs="Arial"/>
        </w:rPr>
        <w:t>grant la veille et l’intelligence compétitive (VIC). Le cours a pour objectif d'analyser les organisations sous plusieurs angles, de dégager les visions sous</w:t>
      </w:r>
      <w:r w:rsidR="00C855EB">
        <w:rPr>
          <w:rFonts w:cs="Arial"/>
        </w:rPr>
        <w:t>-</w:t>
      </w:r>
      <w:r w:rsidRPr="00006A37">
        <w:rPr>
          <w:rFonts w:ascii="Arial" w:hAnsi="Arial" w:cs="Arial"/>
        </w:rPr>
        <w:t>jacentes au langage théorique utilisé pour comprendre les facteurs externes et internes qui affect</w:t>
      </w:r>
      <w:r w:rsidR="00C855EB">
        <w:rPr>
          <w:rFonts w:ascii="Arial" w:hAnsi="Arial" w:cs="Arial"/>
        </w:rPr>
        <w:t>ent leur fonctionnement en exerç</w:t>
      </w:r>
      <w:r w:rsidRPr="00006A37">
        <w:rPr>
          <w:rFonts w:ascii="Arial" w:hAnsi="Arial" w:cs="Arial"/>
        </w:rPr>
        <w:t>ant le processus de la VIC. Le cours a également comme objectif de présenter les auteurs marquants de ce champ d’étude et de réfléchir sur le contexte de la production valorisée en VIC</w:t>
      </w:r>
      <w:proofErr w:type="gramStart"/>
      <w:r w:rsidRPr="00006A37">
        <w:rPr>
          <w:rFonts w:ascii="Arial" w:hAnsi="Arial" w:cs="Arial"/>
        </w:rPr>
        <w:t>..</w:t>
      </w:r>
      <w:proofErr w:type="gramEnd"/>
    </w:p>
    <w:p w:rsidR="001210AC" w:rsidRDefault="001210AC" w:rsidP="001210AC">
      <w:pPr>
        <w:pStyle w:val="Default"/>
      </w:pPr>
    </w:p>
    <w:p w:rsidR="001210AC" w:rsidRPr="001851D0" w:rsidRDefault="001210AC" w:rsidP="001210AC">
      <w:pPr>
        <w:pStyle w:val="Default"/>
        <w:spacing w:before="360" w:after="120"/>
        <w:jc w:val="both"/>
        <w:rPr>
          <w:rFonts w:ascii="Arial" w:hAnsi="Arial" w:cs="Arial"/>
          <w:b/>
        </w:rPr>
      </w:pPr>
      <w:r w:rsidRPr="001851D0">
        <w:rPr>
          <w:rFonts w:ascii="Arial" w:hAnsi="Arial" w:cs="Arial"/>
          <w:b/>
        </w:rPr>
        <w:t xml:space="preserve"> Objectifs spécifiques  </w:t>
      </w:r>
    </w:p>
    <w:p w:rsidR="001210AC" w:rsidRPr="001851D0" w:rsidRDefault="001210AC" w:rsidP="001210AC">
      <w:pPr>
        <w:pStyle w:val="Default"/>
        <w:jc w:val="both"/>
        <w:rPr>
          <w:rFonts w:ascii="Arial" w:hAnsi="Arial" w:cs="Arial"/>
        </w:rPr>
      </w:pPr>
      <w:r w:rsidRPr="001851D0">
        <w:rPr>
          <w:rFonts w:ascii="Arial" w:hAnsi="Arial" w:cs="Arial"/>
        </w:rPr>
        <w:t xml:space="preserve">Au terme de ce cours, l’étudiant devrait être en mesure de : </w:t>
      </w:r>
    </w:p>
    <w:p w:rsidR="001210AC" w:rsidRPr="001851D0" w:rsidRDefault="001210AC" w:rsidP="001210AC">
      <w:pPr>
        <w:pStyle w:val="Default"/>
        <w:numPr>
          <w:ilvl w:val="0"/>
          <w:numId w:val="12"/>
        </w:numPr>
        <w:tabs>
          <w:tab w:val="left" w:pos="284"/>
        </w:tabs>
        <w:spacing w:after="130"/>
        <w:jc w:val="both"/>
        <w:rPr>
          <w:rFonts w:ascii="Arial" w:hAnsi="Arial" w:cs="Arial"/>
        </w:rPr>
      </w:pPr>
      <w:r>
        <w:rPr>
          <w:rFonts w:ascii="Arial" w:hAnsi="Arial" w:cs="Arial"/>
        </w:rPr>
        <w:t>M</w:t>
      </w:r>
      <w:r w:rsidRPr="001851D0">
        <w:rPr>
          <w:rFonts w:ascii="Arial" w:hAnsi="Arial" w:cs="Arial"/>
        </w:rPr>
        <w:t>ieux comprendre la nature complexe des organisations</w:t>
      </w:r>
      <w:r>
        <w:rPr>
          <w:rFonts w:ascii="Arial" w:hAnsi="Arial" w:cs="Arial"/>
        </w:rPr>
        <w:t xml:space="preserve"> adoptant la VIC</w:t>
      </w:r>
      <w:r w:rsidRPr="001851D0">
        <w:rPr>
          <w:rFonts w:ascii="Arial" w:hAnsi="Arial" w:cs="Arial"/>
        </w:rPr>
        <w:t xml:space="preserve">; </w:t>
      </w:r>
    </w:p>
    <w:p w:rsidR="001210AC" w:rsidRPr="001851D0" w:rsidRDefault="001210AC" w:rsidP="001210AC">
      <w:pPr>
        <w:pStyle w:val="Default"/>
        <w:numPr>
          <w:ilvl w:val="0"/>
          <w:numId w:val="12"/>
        </w:numPr>
        <w:tabs>
          <w:tab w:val="left" w:pos="284"/>
        </w:tabs>
        <w:spacing w:after="130"/>
        <w:jc w:val="both"/>
        <w:rPr>
          <w:rFonts w:ascii="Arial" w:hAnsi="Arial" w:cs="Arial"/>
        </w:rPr>
      </w:pPr>
      <w:r>
        <w:rPr>
          <w:rFonts w:ascii="Arial" w:hAnsi="Arial" w:cs="Arial"/>
        </w:rPr>
        <w:t>S</w:t>
      </w:r>
      <w:r w:rsidRPr="001851D0">
        <w:rPr>
          <w:rFonts w:ascii="Arial" w:hAnsi="Arial" w:cs="Arial"/>
        </w:rPr>
        <w:t xml:space="preserve">ituer les approches théoriques et concepts pertinents en fonction des perspectives adoptées par les différents </w:t>
      </w:r>
      <w:r>
        <w:rPr>
          <w:rFonts w:ascii="Arial" w:hAnsi="Arial" w:cs="Arial"/>
        </w:rPr>
        <w:t>courants</w:t>
      </w:r>
      <w:r w:rsidRPr="001851D0">
        <w:rPr>
          <w:rFonts w:ascii="Arial" w:hAnsi="Arial" w:cs="Arial"/>
        </w:rPr>
        <w:t xml:space="preserve">; </w:t>
      </w:r>
    </w:p>
    <w:p w:rsidR="001210AC" w:rsidRPr="001851D0" w:rsidRDefault="001210AC" w:rsidP="001210AC">
      <w:pPr>
        <w:pStyle w:val="Default"/>
        <w:numPr>
          <w:ilvl w:val="0"/>
          <w:numId w:val="12"/>
        </w:numPr>
        <w:tabs>
          <w:tab w:val="left" w:pos="284"/>
        </w:tabs>
        <w:spacing w:after="130"/>
        <w:jc w:val="both"/>
        <w:rPr>
          <w:rFonts w:ascii="Arial" w:hAnsi="Arial" w:cs="Arial"/>
        </w:rPr>
      </w:pPr>
      <w:r>
        <w:rPr>
          <w:rFonts w:ascii="Arial" w:hAnsi="Arial" w:cs="Arial"/>
        </w:rPr>
        <w:t>D</w:t>
      </w:r>
      <w:r w:rsidRPr="001851D0">
        <w:rPr>
          <w:rFonts w:ascii="Arial" w:hAnsi="Arial" w:cs="Arial"/>
        </w:rPr>
        <w:t xml:space="preserve">évelopper une réflexion personnelle quant à ce champ d’étude; </w:t>
      </w:r>
    </w:p>
    <w:p w:rsidR="001210AC" w:rsidRPr="001851D0" w:rsidRDefault="001210AC" w:rsidP="001210AC">
      <w:pPr>
        <w:pStyle w:val="Default"/>
        <w:numPr>
          <w:ilvl w:val="0"/>
          <w:numId w:val="12"/>
        </w:numPr>
        <w:tabs>
          <w:tab w:val="left" w:pos="284"/>
        </w:tabs>
        <w:ind w:left="284" w:hanging="284"/>
        <w:jc w:val="both"/>
        <w:rPr>
          <w:rFonts w:ascii="Arial" w:hAnsi="Arial" w:cs="Arial"/>
        </w:rPr>
      </w:pPr>
      <w:r>
        <w:rPr>
          <w:rFonts w:ascii="Arial" w:hAnsi="Arial" w:cs="Arial"/>
        </w:rPr>
        <w:t>D</w:t>
      </w:r>
      <w:r w:rsidRPr="001851D0">
        <w:rPr>
          <w:rFonts w:ascii="Arial" w:hAnsi="Arial" w:cs="Arial"/>
        </w:rPr>
        <w:t xml:space="preserve">évelopper une approche critique sur les théories exposées et d’intégrer ces théories à leur projet </w:t>
      </w:r>
      <w:r>
        <w:rPr>
          <w:rFonts w:ascii="Arial" w:hAnsi="Arial" w:cs="Arial"/>
        </w:rPr>
        <w:t>de VIC organisationnelle</w:t>
      </w:r>
      <w:r w:rsidRPr="001851D0">
        <w:rPr>
          <w:rFonts w:ascii="Arial" w:hAnsi="Arial" w:cs="Arial"/>
        </w:rPr>
        <w:t xml:space="preserve">. </w:t>
      </w:r>
    </w:p>
    <w:p w:rsidR="001210AC" w:rsidRDefault="001210AC" w:rsidP="001210AC"/>
    <w:p w:rsidR="001210AC" w:rsidRDefault="001210AC" w:rsidP="001210AC"/>
    <w:p w:rsidR="001210AC" w:rsidRPr="00006A37" w:rsidRDefault="001210AC" w:rsidP="001210AC">
      <w:pPr>
        <w:rPr>
          <w:rFonts w:ascii="Arial" w:hAnsi="Arial" w:cs="Arial"/>
          <w:b/>
          <w:bCs/>
        </w:rPr>
      </w:pPr>
      <w:r w:rsidRPr="00006A37">
        <w:rPr>
          <w:rFonts w:ascii="Arial" w:hAnsi="Arial" w:cs="Arial"/>
          <w:b/>
          <w:bCs/>
        </w:rPr>
        <w:t xml:space="preserve">Table des </w:t>
      </w:r>
      <w:proofErr w:type="spellStart"/>
      <w:r w:rsidRPr="00006A37">
        <w:rPr>
          <w:rFonts w:ascii="Arial" w:hAnsi="Arial" w:cs="Arial"/>
          <w:b/>
          <w:bCs/>
        </w:rPr>
        <w:t>matiéres</w:t>
      </w:r>
      <w:proofErr w:type="spellEnd"/>
    </w:p>
    <w:p w:rsidR="001210AC" w:rsidRPr="00006A37" w:rsidRDefault="001210AC" w:rsidP="001210AC">
      <w:pPr>
        <w:rPr>
          <w:rFonts w:ascii="Arial" w:hAnsi="Arial" w:cs="Arial"/>
          <w:b/>
          <w:bCs/>
        </w:rPr>
      </w:pPr>
      <w:proofErr w:type="spellStart"/>
      <w:r w:rsidRPr="00006A37">
        <w:rPr>
          <w:rFonts w:ascii="Arial" w:hAnsi="Arial" w:cs="Arial"/>
          <w:b/>
          <w:bCs/>
        </w:rPr>
        <w:t>Premiére</w:t>
      </w:r>
      <w:proofErr w:type="spellEnd"/>
      <w:r w:rsidRPr="00006A37">
        <w:rPr>
          <w:rFonts w:ascii="Arial" w:hAnsi="Arial" w:cs="Arial"/>
          <w:b/>
          <w:bCs/>
        </w:rPr>
        <w:t xml:space="preserve"> partie</w:t>
      </w:r>
    </w:p>
    <w:p w:rsidR="001210AC" w:rsidRPr="00006A37" w:rsidRDefault="001210AC" w:rsidP="001210AC">
      <w:pPr>
        <w:rPr>
          <w:rFonts w:ascii="Arial" w:hAnsi="Arial" w:cs="Arial"/>
          <w:bCs/>
        </w:rPr>
      </w:pPr>
      <w:r w:rsidRPr="00006A37">
        <w:rPr>
          <w:rFonts w:ascii="Arial" w:hAnsi="Arial" w:cs="Arial"/>
          <w:bCs/>
        </w:rPr>
        <w:t>Chapitre I - Les grands classiques : Théories des organisations</w:t>
      </w:r>
    </w:p>
    <w:p w:rsidR="001210AC" w:rsidRPr="00006A37" w:rsidRDefault="001210AC" w:rsidP="001210AC">
      <w:pPr>
        <w:rPr>
          <w:rFonts w:ascii="Arial" w:hAnsi="Arial" w:cs="Arial"/>
          <w:bCs/>
        </w:rPr>
      </w:pPr>
      <w:r w:rsidRPr="00006A37">
        <w:rPr>
          <w:rFonts w:ascii="Arial" w:hAnsi="Arial" w:cs="Arial"/>
          <w:bCs/>
        </w:rPr>
        <w:t>Chapitre II -  Création de valeur en VIC</w:t>
      </w:r>
    </w:p>
    <w:p w:rsidR="001210AC" w:rsidRPr="00006A37" w:rsidRDefault="001210AC" w:rsidP="001210AC">
      <w:pPr>
        <w:rPr>
          <w:rFonts w:ascii="Arial" w:hAnsi="Arial" w:cs="Arial"/>
          <w:bCs/>
        </w:rPr>
      </w:pPr>
      <w:r w:rsidRPr="00006A37">
        <w:rPr>
          <w:rFonts w:ascii="Arial" w:hAnsi="Arial" w:cs="Arial"/>
          <w:bCs/>
        </w:rPr>
        <w:t>Chapitre III -  Réseaux sociaux en VIC</w:t>
      </w:r>
    </w:p>
    <w:p w:rsidR="001210AC" w:rsidRPr="00006A37" w:rsidRDefault="001210AC" w:rsidP="001210AC">
      <w:pPr>
        <w:rPr>
          <w:rFonts w:ascii="Arial" w:hAnsi="Arial" w:cs="Arial"/>
          <w:bCs/>
        </w:rPr>
      </w:pPr>
      <w:r w:rsidRPr="00006A37">
        <w:rPr>
          <w:rFonts w:ascii="Arial" w:hAnsi="Arial" w:cs="Arial"/>
          <w:bCs/>
        </w:rPr>
        <w:t xml:space="preserve">Chapitre IV -  VIC et Théories du chaos et de la complexité </w:t>
      </w:r>
    </w:p>
    <w:p w:rsidR="001210AC" w:rsidRPr="00006A37" w:rsidRDefault="001210AC" w:rsidP="001210AC">
      <w:pPr>
        <w:rPr>
          <w:rFonts w:ascii="Arial" w:hAnsi="Arial" w:cs="Arial"/>
          <w:bCs/>
        </w:rPr>
      </w:pPr>
    </w:p>
    <w:p w:rsidR="001210AC" w:rsidRPr="00006A37" w:rsidRDefault="001210AC" w:rsidP="001210AC">
      <w:pPr>
        <w:rPr>
          <w:rFonts w:ascii="Arial" w:hAnsi="Arial" w:cs="Arial"/>
          <w:b/>
          <w:bCs/>
        </w:rPr>
      </w:pPr>
      <w:r w:rsidRPr="00006A37">
        <w:rPr>
          <w:rFonts w:ascii="Arial" w:hAnsi="Arial" w:cs="Arial"/>
          <w:b/>
          <w:bCs/>
        </w:rPr>
        <w:t>Deuxième partie</w:t>
      </w:r>
    </w:p>
    <w:p w:rsidR="001210AC" w:rsidRPr="00006A37" w:rsidRDefault="001210AC" w:rsidP="001210AC">
      <w:pPr>
        <w:rPr>
          <w:rFonts w:ascii="Arial" w:hAnsi="Arial" w:cs="Arial"/>
          <w:bCs/>
        </w:rPr>
      </w:pPr>
      <w:r w:rsidRPr="00006A37">
        <w:rPr>
          <w:rFonts w:ascii="Arial" w:hAnsi="Arial" w:cs="Arial"/>
          <w:bCs/>
        </w:rPr>
        <w:t>Chapitre V -  Néo</w:t>
      </w:r>
      <w:r w:rsidR="00C855EB">
        <w:rPr>
          <w:rFonts w:cs="Arial"/>
          <w:bCs/>
        </w:rPr>
        <w:t>-</w:t>
      </w:r>
      <w:r w:rsidRPr="00006A37">
        <w:rPr>
          <w:rFonts w:ascii="Arial" w:hAnsi="Arial" w:cs="Arial"/>
          <w:bCs/>
        </w:rPr>
        <w:t>institutionnalisme et mythes rationnels</w:t>
      </w:r>
    </w:p>
    <w:p w:rsidR="001210AC" w:rsidRPr="00006A37" w:rsidRDefault="001210AC" w:rsidP="001210AC">
      <w:pPr>
        <w:rPr>
          <w:rFonts w:ascii="Arial" w:hAnsi="Arial" w:cs="Arial"/>
          <w:bCs/>
        </w:rPr>
      </w:pPr>
      <w:r w:rsidRPr="00006A37">
        <w:rPr>
          <w:rFonts w:ascii="Arial" w:hAnsi="Arial" w:cs="Arial"/>
          <w:bCs/>
        </w:rPr>
        <w:t>Chapitre VI -  La théorie U – Pour un leadership ancré dans l’avenir émergeant</w:t>
      </w:r>
    </w:p>
    <w:p w:rsidR="001210AC" w:rsidRPr="00006A37" w:rsidRDefault="001210AC" w:rsidP="001210AC">
      <w:pPr>
        <w:rPr>
          <w:rFonts w:ascii="Arial" w:hAnsi="Arial" w:cs="Arial"/>
          <w:bCs/>
        </w:rPr>
      </w:pPr>
      <w:r w:rsidRPr="00006A37">
        <w:rPr>
          <w:rFonts w:ascii="Arial" w:hAnsi="Arial" w:cs="Arial"/>
          <w:bCs/>
        </w:rPr>
        <w:t>Chapitre VI -  La construction sociale de l'organisation : analyse d'un processus VIC</w:t>
      </w:r>
    </w:p>
    <w:p w:rsidR="001210AC" w:rsidRDefault="001210AC" w:rsidP="001210AC">
      <w:pPr>
        <w:rPr>
          <w:rFonts w:ascii="Arial" w:hAnsi="Arial" w:cs="Arial"/>
          <w:bCs/>
        </w:rPr>
      </w:pPr>
      <w:r w:rsidRPr="00006A37">
        <w:rPr>
          <w:rFonts w:ascii="Arial" w:hAnsi="Arial" w:cs="Arial"/>
          <w:bCs/>
        </w:rPr>
        <w:t>Chapitre VII -  Théorie de l’échange social</w:t>
      </w:r>
    </w:p>
    <w:p w:rsidR="001210AC" w:rsidRDefault="001210AC" w:rsidP="001210AC">
      <w:pPr>
        <w:rPr>
          <w:rFonts w:ascii="Arial" w:hAnsi="Arial" w:cs="Arial"/>
          <w:bCs/>
        </w:rPr>
      </w:pPr>
    </w:p>
    <w:p w:rsidR="00251988" w:rsidRDefault="00251988" w:rsidP="001210AC">
      <w:pPr>
        <w:jc w:val="center"/>
      </w:pPr>
    </w:p>
    <w:sectPr w:rsidR="00251988" w:rsidSect="008E0CBA">
      <w:footerReference w:type="even" r:id="rId7"/>
      <w:footerReference w:type="default" r:id="rId8"/>
      <w:pgSz w:w="11906" w:h="16838"/>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5A0" w:rsidRDefault="009B25A0" w:rsidP="00A25227">
      <w:r>
        <w:separator/>
      </w:r>
    </w:p>
  </w:endnote>
  <w:endnote w:type="continuationSeparator" w:id="0">
    <w:p w:rsidR="009B25A0" w:rsidRDefault="009B25A0" w:rsidP="00A25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Monotype Koufi">
    <w:altName w:val="Times New Roman"/>
    <w:charset w:val="B2"/>
    <w:family w:val="auto"/>
    <w:pitch w:val="variable"/>
    <w:sig w:usb0="02942001" w:usb1="03F40006" w:usb2="00000000"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Special G1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Special G1 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F29" w:rsidRDefault="00EC3518">
    <w:pPr>
      <w:pStyle w:val="Pieddepage"/>
      <w:framePr w:wrap="around" w:vAnchor="text" w:hAnchor="margin" w:xAlign="center" w:y="1"/>
      <w:jc w:val="right"/>
      <w:rPr>
        <w:rStyle w:val="Numrodepage"/>
        <w:rtl/>
      </w:rPr>
    </w:pPr>
    <w:r>
      <w:rPr>
        <w:rStyle w:val="Numrodepage"/>
        <w:rtl/>
      </w:rPr>
      <w:fldChar w:fldCharType="begin"/>
    </w:r>
    <w:r w:rsidR="009A5F29">
      <w:rPr>
        <w:rStyle w:val="Numrodepage"/>
      </w:rPr>
      <w:instrText xml:space="preserve">PAGE  </w:instrText>
    </w:r>
    <w:r>
      <w:rPr>
        <w:rStyle w:val="Numrodepage"/>
        <w:rtl/>
      </w:rPr>
      <w:fldChar w:fldCharType="separate"/>
    </w:r>
    <w:r w:rsidR="0000759D">
      <w:rPr>
        <w:rStyle w:val="Numrodepage"/>
        <w:noProof/>
      </w:rPr>
      <w:t>6</w:t>
    </w:r>
    <w:r>
      <w:rPr>
        <w:rStyle w:val="Numrodepage"/>
        <w:rtl/>
      </w:rPr>
      <w:fldChar w:fldCharType="end"/>
    </w:r>
  </w:p>
  <w:p w:rsidR="009A5F29" w:rsidRDefault="009A5F29">
    <w:pPr>
      <w:pStyle w:val="Pieddepage"/>
      <w:jc w:val="right"/>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F29" w:rsidRDefault="00EC3518">
    <w:pPr>
      <w:pStyle w:val="Pieddepage"/>
      <w:framePr w:wrap="around" w:vAnchor="text" w:hAnchor="margin" w:xAlign="center" w:y="1"/>
      <w:jc w:val="right"/>
      <w:rPr>
        <w:rStyle w:val="Numrodepage"/>
        <w:rtl/>
      </w:rPr>
    </w:pPr>
    <w:r>
      <w:rPr>
        <w:rStyle w:val="Numrodepage"/>
        <w:rtl/>
      </w:rPr>
      <w:fldChar w:fldCharType="begin"/>
    </w:r>
    <w:r w:rsidR="009A5F29">
      <w:rPr>
        <w:rStyle w:val="Numrodepage"/>
      </w:rPr>
      <w:instrText xml:space="preserve">PAGE  </w:instrText>
    </w:r>
    <w:r>
      <w:rPr>
        <w:rStyle w:val="Numrodepage"/>
        <w:rtl/>
      </w:rPr>
      <w:fldChar w:fldCharType="separate"/>
    </w:r>
    <w:r w:rsidR="009635A5">
      <w:rPr>
        <w:rStyle w:val="Numrodepage"/>
        <w:noProof/>
      </w:rPr>
      <w:t>5</w:t>
    </w:r>
    <w:r>
      <w:rPr>
        <w:rStyle w:val="Numrodepage"/>
        <w:rtl/>
      </w:rPr>
      <w:fldChar w:fldCharType="end"/>
    </w:r>
  </w:p>
  <w:p w:rsidR="009A5F29" w:rsidRDefault="009A5F29">
    <w:pPr>
      <w:pStyle w:val="Pieddepage"/>
      <w:jc w:val="right"/>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5A0" w:rsidRDefault="009B25A0" w:rsidP="00A25227">
      <w:r>
        <w:separator/>
      </w:r>
    </w:p>
  </w:footnote>
  <w:footnote w:type="continuationSeparator" w:id="0">
    <w:p w:rsidR="009B25A0" w:rsidRDefault="009B25A0" w:rsidP="00A252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2920"/>
    <w:multiLevelType w:val="hybridMultilevel"/>
    <w:tmpl w:val="F0F691C2"/>
    <w:lvl w:ilvl="0" w:tplc="63B0F1AA">
      <w:numFmt w:val="bullet"/>
      <w:pStyle w:val="Titre7"/>
      <w:lvlText w:val="–"/>
      <w:lvlJc w:val="left"/>
      <w:pPr>
        <w:tabs>
          <w:tab w:val="num" w:pos="998"/>
        </w:tabs>
        <w:ind w:left="998" w:hanging="360"/>
      </w:pPr>
      <w:rPr>
        <w:rFonts w:ascii="Times New Roman" w:eastAsia="Times New Roman" w:hAnsi="Times New Roman" w:cs="Times New Roman" w:hint="default"/>
      </w:rPr>
    </w:lvl>
    <w:lvl w:ilvl="1" w:tplc="040C0003" w:tentative="1">
      <w:start w:val="1"/>
      <w:numFmt w:val="bullet"/>
      <w:lvlText w:val="o"/>
      <w:lvlJc w:val="left"/>
      <w:pPr>
        <w:tabs>
          <w:tab w:val="num" w:pos="1718"/>
        </w:tabs>
        <w:ind w:left="1718" w:hanging="360"/>
      </w:pPr>
      <w:rPr>
        <w:rFonts w:ascii="Courier New" w:hAnsi="Courier New" w:hint="default"/>
      </w:rPr>
    </w:lvl>
    <w:lvl w:ilvl="2" w:tplc="040C0005" w:tentative="1">
      <w:start w:val="1"/>
      <w:numFmt w:val="bullet"/>
      <w:lvlText w:val=""/>
      <w:lvlJc w:val="left"/>
      <w:pPr>
        <w:tabs>
          <w:tab w:val="num" w:pos="2438"/>
        </w:tabs>
        <w:ind w:left="2438" w:hanging="360"/>
      </w:pPr>
      <w:rPr>
        <w:rFonts w:ascii="Wingdings" w:hAnsi="Wingdings" w:hint="default"/>
      </w:rPr>
    </w:lvl>
    <w:lvl w:ilvl="3" w:tplc="040C0001" w:tentative="1">
      <w:start w:val="1"/>
      <w:numFmt w:val="bullet"/>
      <w:lvlText w:val=""/>
      <w:lvlJc w:val="left"/>
      <w:pPr>
        <w:tabs>
          <w:tab w:val="num" w:pos="3158"/>
        </w:tabs>
        <w:ind w:left="3158" w:hanging="360"/>
      </w:pPr>
      <w:rPr>
        <w:rFonts w:ascii="Symbol" w:hAnsi="Symbol" w:hint="default"/>
      </w:rPr>
    </w:lvl>
    <w:lvl w:ilvl="4" w:tplc="040C0003" w:tentative="1">
      <w:start w:val="1"/>
      <w:numFmt w:val="bullet"/>
      <w:lvlText w:val="o"/>
      <w:lvlJc w:val="left"/>
      <w:pPr>
        <w:tabs>
          <w:tab w:val="num" w:pos="3878"/>
        </w:tabs>
        <w:ind w:left="3878" w:hanging="360"/>
      </w:pPr>
      <w:rPr>
        <w:rFonts w:ascii="Courier New" w:hAnsi="Courier New" w:hint="default"/>
      </w:rPr>
    </w:lvl>
    <w:lvl w:ilvl="5" w:tplc="040C0005" w:tentative="1">
      <w:start w:val="1"/>
      <w:numFmt w:val="bullet"/>
      <w:lvlText w:val=""/>
      <w:lvlJc w:val="left"/>
      <w:pPr>
        <w:tabs>
          <w:tab w:val="num" w:pos="4598"/>
        </w:tabs>
        <w:ind w:left="4598" w:hanging="360"/>
      </w:pPr>
      <w:rPr>
        <w:rFonts w:ascii="Wingdings" w:hAnsi="Wingdings" w:hint="default"/>
      </w:rPr>
    </w:lvl>
    <w:lvl w:ilvl="6" w:tplc="040C0001" w:tentative="1">
      <w:start w:val="1"/>
      <w:numFmt w:val="bullet"/>
      <w:lvlText w:val=""/>
      <w:lvlJc w:val="left"/>
      <w:pPr>
        <w:tabs>
          <w:tab w:val="num" w:pos="5318"/>
        </w:tabs>
        <w:ind w:left="5318" w:hanging="360"/>
      </w:pPr>
      <w:rPr>
        <w:rFonts w:ascii="Symbol" w:hAnsi="Symbol" w:hint="default"/>
      </w:rPr>
    </w:lvl>
    <w:lvl w:ilvl="7" w:tplc="040C0003" w:tentative="1">
      <w:start w:val="1"/>
      <w:numFmt w:val="bullet"/>
      <w:lvlText w:val="o"/>
      <w:lvlJc w:val="left"/>
      <w:pPr>
        <w:tabs>
          <w:tab w:val="num" w:pos="6038"/>
        </w:tabs>
        <w:ind w:left="6038" w:hanging="360"/>
      </w:pPr>
      <w:rPr>
        <w:rFonts w:ascii="Courier New" w:hAnsi="Courier New" w:hint="default"/>
      </w:rPr>
    </w:lvl>
    <w:lvl w:ilvl="8" w:tplc="040C0005" w:tentative="1">
      <w:start w:val="1"/>
      <w:numFmt w:val="bullet"/>
      <w:lvlText w:val=""/>
      <w:lvlJc w:val="left"/>
      <w:pPr>
        <w:tabs>
          <w:tab w:val="num" w:pos="6758"/>
        </w:tabs>
        <w:ind w:left="6758" w:hanging="360"/>
      </w:pPr>
      <w:rPr>
        <w:rFonts w:ascii="Wingdings" w:hAnsi="Wingdings" w:hint="default"/>
      </w:rPr>
    </w:lvl>
  </w:abstractNum>
  <w:abstractNum w:abstractNumId="1">
    <w:nsid w:val="09A70A73"/>
    <w:multiLevelType w:val="multilevel"/>
    <w:tmpl w:val="267A7C04"/>
    <w:lvl w:ilvl="0">
      <w:start w:val="1"/>
      <w:numFmt w:val="decimal"/>
      <w:pStyle w:val="a"/>
      <w:lvlText w:val="%1"/>
      <w:lvlJc w:val="left"/>
      <w:pPr>
        <w:tabs>
          <w:tab w:val="num" w:pos="375"/>
        </w:tabs>
        <w:ind w:left="375" w:hanging="375"/>
      </w:pPr>
      <w:rPr>
        <w:rFonts w:hint="cs"/>
      </w:rPr>
    </w:lvl>
    <w:lvl w:ilvl="1">
      <w:start w:val="1"/>
      <w:numFmt w:val="decimal"/>
      <w:lvlText w:val="%1-%2"/>
      <w:lvlJc w:val="left"/>
      <w:pPr>
        <w:tabs>
          <w:tab w:val="num" w:pos="735"/>
        </w:tabs>
        <w:ind w:left="735" w:hanging="375"/>
      </w:pPr>
      <w:rPr>
        <w:rFonts w:hint="cs"/>
      </w:rPr>
    </w:lvl>
    <w:lvl w:ilvl="2">
      <w:start w:val="1"/>
      <w:numFmt w:val="decimal"/>
      <w:lvlText w:val="%1-%2.%3"/>
      <w:lvlJc w:val="left"/>
      <w:pPr>
        <w:tabs>
          <w:tab w:val="num" w:pos="1440"/>
        </w:tabs>
        <w:ind w:left="1440" w:hanging="720"/>
      </w:pPr>
      <w:rPr>
        <w:rFonts w:hint="cs"/>
      </w:rPr>
    </w:lvl>
    <w:lvl w:ilvl="3">
      <w:start w:val="1"/>
      <w:numFmt w:val="decimal"/>
      <w:lvlText w:val="%1-%2.%3.%4"/>
      <w:lvlJc w:val="left"/>
      <w:pPr>
        <w:tabs>
          <w:tab w:val="num" w:pos="2160"/>
        </w:tabs>
        <w:ind w:left="2160" w:hanging="1080"/>
      </w:pPr>
      <w:rPr>
        <w:rFonts w:hint="cs"/>
      </w:rPr>
    </w:lvl>
    <w:lvl w:ilvl="4">
      <w:start w:val="1"/>
      <w:numFmt w:val="decimal"/>
      <w:lvlText w:val="%1-%2.%3.%4.%5"/>
      <w:lvlJc w:val="left"/>
      <w:pPr>
        <w:tabs>
          <w:tab w:val="num" w:pos="2520"/>
        </w:tabs>
        <w:ind w:left="2520" w:hanging="1080"/>
      </w:pPr>
      <w:rPr>
        <w:rFonts w:hint="cs"/>
      </w:rPr>
    </w:lvl>
    <w:lvl w:ilvl="5">
      <w:start w:val="1"/>
      <w:numFmt w:val="decimal"/>
      <w:lvlText w:val="%1-%2.%3.%4.%5.%6"/>
      <w:lvlJc w:val="left"/>
      <w:pPr>
        <w:tabs>
          <w:tab w:val="num" w:pos="3240"/>
        </w:tabs>
        <w:ind w:left="3240" w:hanging="1440"/>
      </w:pPr>
      <w:rPr>
        <w:rFonts w:hint="cs"/>
      </w:rPr>
    </w:lvl>
    <w:lvl w:ilvl="6">
      <w:start w:val="1"/>
      <w:numFmt w:val="decimal"/>
      <w:lvlText w:val="%1-%2.%3.%4.%5.%6.%7"/>
      <w:lvlJc w:val="left"/>
      <w:pPr>
        <w:tabs>
          <w:tab w:val="num" w:pos="3600"/>
        </w:tabs>
        <w:ind w:left="3600" w:hanging="1440"/>
      </w:pPr>
      <w:rPr>
        <w:rFonts w:hint="cs"/>
      </w:rPr>
    </w:lvl>
    <w:lvl w:ilvl="7">
      <w:start w:val="1"/>
      <w:numFmt w:val="decimal"/>
      <w:lvlText w:val="%1-%2.%3.%4.%5.%6.%7.%8"/>
      <w:lvlJc w:val="left"/>
      <w:pPr>
        <w:tabs>
          <w:tab w:val="num" w:pos="4320"/>
        </w:tabs>
        <w:ind w:left="4320" w:hanging="1800"/>
      </w:pPr>
      <w:rPr>
        <w:rFonts w:hint="cs"/>
      </w:rPr>
    </w:lvl>
    <w:lvl w:ilvl="8">
      <w:start w:val="1"/>
      <w:numFmt w:val="decimal"/>
      <w:lvlText w:val="%1-%2.%3.%4.%5.%6.%7.%8.%9"/>
      <w:lvlJc w:val="left"/>
      <w:pPr>
        <w:tabs>
          <w:tab w:val="num" w:pos="4680"/>
        </w:tabs>
        <w:ind w:left="4680" w:hanging="1800"/>
      </w:pPr>
      <w:rPr>
        <w:rFonts w:hint="cs"/>
      </w:rPr>
    </w:lvl>
  </w:abstractNum>
  <w:abstractNum w:abstractNumId="2">
    <w:nsid w:val="308937F4"/>
    <w:multiLevelType w:val="hybridMultilevel"/>
    <w:tmpl w:val="0D4A4C2A"/>
    <w:lvl w:ilvl="0" w:tplc="5D82AE66">
      <w:start w:val="1"/>
      <w:numFmt w:val="decimal"/>
      <w:pStyle w:val="a0"/>
      <w:lvlText w:val="%1."/>
      <w:lvlJc w:val="left"/>
      <w:pPr>
        <w:tabs>
          <w:tab w:val="num" w:pos="360"/>
        </w:tabs>
        <w:ind w:left="360" w:hanging="360"/>
      </w:pPr>
      <w:rPr>
        <w:rFonts w:hint="default"/>
        <w:sz w:val="20"/>
        <w:szCs w:val="20"/>
      </w:rPr>
    </w:lvl>
    <w:lvl w:ilvl="1" w:tplc="E01AE192">
      <w:start w:val="1"/>
      <w:numFmt w:val="bullet"/>
      <w:lvlText w:val=""/>
      <w:lvlJc w:val="left"/>
      <w:pPr>
        <w:tabs>
          <w:tab w:val="num" w:pos="1497"/>
        </w:tabs>
        <w:ind w:left="1137" w:firstLine="0"/>
      </w:pPr>
      <w:rPr>
        <w:rFonts w:ascii="Symbol" w:hAnsi="Symbol"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3">
    <w:nsid w:val="35E7273A"/>
    <w:multiLevelType w:val="hybridMultilevel"/>
    <w:tmpl w:val="1C646D3C"/>
    <w:lvl w:ilvl="0" w:tplc="040C0001">
      <w:start w:val="1"/>
      <w:numFmt w:val="bullet"/>
      <w:lvlText w:val=""/>
      <w:lvlJc w:val="left"/>
      <w:pPr>
        <w:ind w:left="2422" w:hanging="360"/>
      </w:pPr>
      <w:rPr>
        <w:rFonts w:ascii="Symbol" w:hAnsi="Symbol" w:hint="default"/>
      </w:rPr>
    </w:lvl>
    <w:lvl w:ilvl="1" w:tplc="040C0003" w:tentative="1">
      <w:start w:val="1"/>
      <w:numFmt w:val="bullet"/>
      <w:lvlText w:val="o"/>
      <w:lvlJc w:val="left"/>
      <w:pPr>
        <w:ind w:left="3142" w:hanging="360"/>
      </w:pPr>
      <w:rPr>
        <w:rFonts w:ascii="Courier New" w:hAnsi="Courier New" w:hint="default"/>
      </w:rPr>
    </w:lvl>
    <w:lvl w:ilvl="2" w:tplc="040C0005" w:tentative="1">
      <w:start w:val="1"/>
      <w:numFmt w:val="bullet"/>
      <w:lvlText w:val=""/>
      <w:lvlJc w:val="left"/>
      <w:pPr>
        <w:ind w:left="3862" w:hanging="360"/>
      </w:pPr>
      <w:rPr>
        <w:rFonts w:ascii="Wingdings" w:hAnsi="Wingdings" w:hint="default"/>
      </w:rPr>
    </w:lvl>
    <w:lvl w:ilvl="3" w:tplc="040C0001" w:tentative="1">
      <w:start w:val="1"/>
      <w:numFmt w:val="bullet"/>
      <w:lvlText w:val=""/>
      <w:lvlJc w:val="left"/>
      <w:pPr>
        <w:ind w:left="4582" w:hanging="360"/>
      </w:pPr>
      <w:rPr>
        <w:rFonts w:ascii="Symbol" w:hAnsi="Symbol" w:hint="default"/>
      </w:rPr>
    </w:lvl>
    <w:lvl w:ilvl="4" w:tplc="040C0003" w:tentative="1">
      <w:start w:val="1"/>
      <w:numFmt w:val="bullet"/>
      <w:lvlText w:val="o"/>
      <w:lvlJc w:val="left"/>
      <w:pPr>
        <w:ind w:left="5302" w:hanging="360"/>
      </w:pPr>
      <w:rPr>
        <w:rFonts w:ascii="Courier New" w:hAnsi="Courier New" w:hint="default"/>
      </w:rPr>
    </w:lvl>
    <w:lvl w:ilvl="5" w:tplc="040C0005" w:tentative="1">
      <w:start w:val="1"/>
      <w:numFmt w:val="bullet"/>
      <w:lvlText w:val=""/>
      <w:lvlJc w:val="left"/>
      <w:pPr>
        <w:ind w:left="6022" w:hanging="360"/>
      </w:pPr>
      <w:rPr>
        <w:rFonts w:ascii="Wingdings" w:hAnsi="Wingdings" w:hint="default"/>
      </w:rPr>
    </w:lvl>
    <w:lvl w:ilvl="6" w:tplc="040C0001" w:tentative="1">
      <w:start w:val="1"/>
      <w:numFmt w:val="bullet"/>
      <w:lvlText w:val=""/>
      <w:lvlJc w:val="left"/>
      <w:pPr>
        <w:ind w:left="6742" w:hanging="360"/>
      </w:pPr>
      <w:rPr>
        <w:rFonts w:ascii="Symbol" w:hAnsi="Symbol" w:hint="default"/>
      </w:rPr>
    </w:lvl>
    <w:lvl w:ilvl="7" w:tplc="040C0003" w:tentative="1">
      <w:start w:val="1"/>
      <w:numFmt w:val="bullet"/>
      <w:lvlText w:val="o"/>
      <w:lvlJc w:val="left"/>
      <w:pPr>
        <w:ind w:left="7462" w:hanging="360"/>
      </w:pPr>
      <w:rPr>
        <w:rFonts w:ascii="Courier New" w:hAnsi="Courier New" w:hint="default"/>
      </w:rPr>
    </w:lvl>
    <w:lvl w:ilvl="8" w:tplc="040C0005" w:tentative="1">
      <w:start w:val="1"/>
      <w:numFmt w:val="bullet"/>
      <w:lvlText w:val=""/>
      <w:lvlJc w:val="left"/>
      <w:pPr>
        <w:ind w:left="8182" w:hanging="360"/>
      </w:pPr>
      <w:rPr>
        <w:rFonts w:ascii="Wingdings" w:hAnsi="Wingdings" w:hint="default"/>
      </w:rPr>
    </w:lvl>
  </w:abstractNum>
  <w:abstractNum w:abstractNumId="4">
    <w:nsid w:val="3DF10285"/>
    <w:multiLevelType w:val="hybridMultilevel"/>
    <w:tmpl w:val="FF52916C"/>
    <w:lvl w:ilvl="0" w:tplc="16505CF0">
      <w:start w:val="2"/>
      <w:numFmt w:val="bullet"/>
      <w:lvlText w:val="-"/>
      <w:lvlJc w:val="left"/>
      <w:pPr>
        <w:tabs>
          <w:tab w:val="num" w:pos="720"/>
        </w:tabs>
        <w:ind w:left="720" w:hanging="360"/>
      </w:pPr>
      <w:rPr>
        <w:rFonts w:ascii="Times New Roman" w:eastAsia="Times New Roman" w:hAnsi="Times New Roman" w:cs="Traditional Arabic" w:hint="default"/>
        <w:sz w:val="34"/>
      </w:rPr>
    </w:lvl>
    <w:lvl w:ilvl="1" w:tplc="040C0003" w:tentative="1">
      <w:start w:val="1"/>
      <w:numFmt w:val="bullet"/>
      <w:pStyle w:val="8"/>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9C717DF"/>
    <w:multiLevelType w:val="hybridMultilevel"/>
    <w:tmpl w:val="CBA4F88E"/>
    <w:lvl w:ilvl="0" w:tplc="E3642EAC">
      <w:start w:val="1"/>
      <w:numFmt w:val="decimal"/>
      <w:pStyle w:val="a1"/>
      <w:lvlText w:val="%1."/>
      <w:lvlJc w:val="left"/>
      <w:pPr>
        <w:tabs>
          <w:tab w:val="num" w:pos="720"/>
        </w:tabs>
        <w:ind w:left="720" w:right="720" w:hanging="360"/>
      </w:pPr>
      <w:rPr>
        <w:rFonts w:hint="default"/>
        <w:sz w:val="32"/>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52BC33F1"/>
    <w:multiLevelType w:val="hybridMultilevel"/>
    <w:tmpl w:val="94F04540"/>
    <w:lvl w:ilvl="0" w:tplc="1D1C1238">
      <w:start w:val="1"/>
      <w:numFmt w:val="decimal"/>
      <w:lvlText w:val="%1."/>
      <w:lvlJc w:val="left"/>
      <w:pPr>
        <w:tabs>
          <w:tab w:val="num" w:pos="720"/>
        </w:tabs>
        <w:ind w:left="720" w:hanging="360"/>
      </w:pPr>
      <w:rPr>
        <w:rFonts w:cs="Times New Roman"/>
      </w:rPr>
    </w:lvl>
    <w:lvl w:ilvl="1" w:tplc="2A4E3874">
      <w:start w:val="1665"/>
      <w:numFmt w:val="bullet"/>
      <w:lvlText w:val=""/>
      <w:lvlJc w:val="left"/>
      <w:pPr>
        <w:tabs>
          <w:tab w:val="num" w:pos="1778"/>
        </w:tabs>
        <w:ind w:left="1778" w:hanging="360"/>
      </w:pPr>
      <w:rPr>
        <w:rFonts w:ascii="Wingdings" w:hAnsi="Wingdings" w:hint="default"/>
      </w:rPr>
    </w:lvl>
    <w:lvl w:ilvl="2" w:tplc="20A81508" w:tentative="1">
      <w:start w:val="1"/>
      <w:numFmt w:val="decimal"/>
      <w:lvlText w:val="%3."/>
      <w:lvlJc w:val="left"/>
      <w:pPr>
        <w:tabs>
          <w:tab w:val="num" w:pos="2160"/>
        </w:tabs>
        <w:ind w:left="2160" w:hanging="360"/>
      </w:pPr>
      <w:rPr>
        <w:rFonts w:cs="Times New Roman"/>
      </w:rPr>
    </w:lvl>
    <w:lvl w:ilvl="3" w:tplc="4A9EF7AC" w:tentative="1">
      <w:start w:val="1"/>
      <w:numFmt w:val="decimal"/>
      <w:lvlText w:val="%4."/>
      <w:lvlJc w:val="left"/>
      <w:pPr>
        <w:tabs>
          <w:tab w:val="num" w:pos="2880"/>
        </w:tabs>
        <w:ind w:left="2880" w:hanging="360"/>
      </w:pPr>
      <w:rPr>
        <w:rFonts w:cs="Times New Roman"/>
      </w:rPr>
    </w:lvl>
    <w:lvl w:ilvl="4" w:tplc="47A60A14" w:tentative="1">
      <w:start w:val="1"/>
      <w:numFmt w:val="decimal"/>
      <w:lvlText w:val="%5."/>
      <w:lvlJc w:val="left"/>
      <w:pPr>
        <w:tabs>
          <w:tab w:val="num" w:pos="3600"/>
        </w:tabs>
        <w:ind w:left="3600" w:hanging="360"/>
      </w:pPr>
      <w:rPr>
        <w:rFonts w:cs="Times New Roman"/>
      </w:rPr>
    </w:lvl>
    <w:lvl w:ilvl="5" w:tplc="FB685C58" w:tentative="1">
      <w:start w:val="1"/>
      <w:numFmt w:val="decimal"/>
      <w:lvlText w:val="%6."/>
      <w:lvlJc w:val="left"/>
      <w:pPr>
        <w:tabs>
          <w:tab w:val="num" w:pos="4320"/>
        </w:tabs>
        <w:ind w:left="4320" w:hanging="360"/>
      </w:pPr>
      <w:rPr>
        <w:rFonts w:cs="Times New Roman"/>
      </w:rPr>
    </w:lvl>
    <w:lvl w:ilvl="6" w:tplc="2102BCE0" w:tentative="1">
      <w:start w:val="1"/>
      <w:numFmt w:val="decimal"/>
      <w:lvlText w:val="%7."/>
      <w:lvlJc w:val="left"/>
      <w:pPr>
        <w:tabs>
          <w:tab w:val="num" w:pos="5040"/>
        </w:tabs>
        <w:ind w:left="5040" w:hanging="360"/>
      </w:pPr>
      <w:rPr>
        <w:rFonts w:cs="Times New Roman"/>
      </w:rPr>
    </w:lvl>
    <w:lvl w:ilvl="7" w:tplc="62B651E6" w:tentative="1">
      <w:start w:val="1"/>
      <w:numFmt w:val="decimal"/>
      <w:lvlText w:val="%8."/>
      <w:lvlJc w:val="left"/>
      <w:pPr>
        <w:tabs>
          <w:tab w:val="num" w:pos="5760"/>
        </w:tabs>
        <w:ind w:left="5760" w:hanging="360"/>
      </w:pPr>
      <w:rPr>
        <w:rFonts w:cs="Times New Roman"/>
      </w:rPr>
    </w:lvl>
    <w:lvl w:ilvl="8" w:tplc="78B08D7E" w:tentative="1">
      <w:start w:val="1"/>
      <w:numFmt w:val="decimal"/>
      <w:lvlText w:val="%9."/>
      <w:lvlJc w:val="left"/>
      <w:pPr>
        <w:tabs>
          <w:tab w:val="num" w:pos="6480"/>
        </w:tabs>
        <w:ind w:left="6480" w:hanging="360"/>
      </w:pPr>
      <w:rPr>
        <w:rFonts w:cs="Times New Roman"/>
      </w:rPr>
    </w:lvl>
  </w:abstractNum>
  <w:abstractNum w:abstractNumId="7">
    <w:nsid w:val="585454D2"/>
    <w:multiLevelType w:val="hybridMultilevel"/>
    <w:tmpl w:val="C988F386"/>
    <w:lvl w:ilvl="0" w:tplc="916C471E">
      <w:start w:val="6"/>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8">
    <w:nsid w:val="58806AE0"/>
    <w:multiLevelType w:val="hybridMultilevel"/>
    <w:tmpl w:val="D50CAE9A"/>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AED7FE9"/>
    <w:multiLevelType w:val="hybridMultilevel"/>
    <w:tmpl w:val="5912731C"/>
    <w:lvl w:ilvl="0" w:tplc="EABCCF32">
      <w:start w:val="1"/>
      <w:numFmt w:val="decimal"/>
      <w:lvlText w:val="%1."/>
      <w:lvlJc w:val="left"/>
      <w:pPr>
        <w:ind w:left="1509" w:hanging="375"/>
      </w:pPr>
      <w:rPr>
        <w:rFonts w:cs="Times New Roman" w:hint="default"/>
      </w:rPr>
    </w:lvl>
    <w:lvl w:ilvl="1" w:tplc="040C0019" w:tentative="1">
      <w:start w:val="1"/>
      <w:numFmt w:val="lowerLetter"/>
      <w:lvlText w:val="%2."/>
      <w:lvlJc w:val="left"/>
      <w:pPr>
        <w:ind w:left="2214" w:hanging="360"/>
      </w:pPr>
      <w:rPr>
        <w:rFonts w:cs="Times New Roman"/>
      </w:rPr>
    </w:lvl>
    <w:lvl w:ilvl="2" w:tplc="040C001B" w:tentative="1">
      <w:start w:val="1"/>
      <w:numFmt w:val="lowerRoman"/>
      <w:lvlText w:val="%3."/>
      <w:lvlJc w:val="right"/>
      <w:pPr>
        <w:ind w:left="2934" w:hanging="180"/>
      </w:pPr>
      <w:rPr>
        <w:rFonts w:cs="Times New Roman"/>
      </w:rPr>
    </w:lvl>
    <w:lvl w:ilvl="3" w:tplc="040C000F" w:tentative="1">
      <w:start w:val="1"/>
      <w:numFmt w:val="decimal"/>
      <w:lvlText w:val="%4."/>
      <w:lvlJc w:val="left"/>
      <w:pPr>
        <w:ind w:left="3654" w:hanging="360"/>
      </w:pPr>
      <w:rPr>
        <w:rFonts w:cs="Times New Roman"/>
      </w:rPr>
    </w:lvl>
    <w:lvl w:ilvl="4" w:tplc="040C0019" w:tentative="1">
      <w:start w:val="1"/>
      <w:numFmt w:val="lowerLetter"/>
      <w:lvlText w:val="%5."/>
      <w:lvlJc w:val="left"/>
      <w:pPr>
        <w:ind w:left="4374" w:hanging="360"/>
      </w:pPr>
      <w:rPr>
        <w:rFonts w:cs="Times New Roman"/>
      </w:rPr>
    </w:lvl>
    <w:lvl w:ilvl="5" w:tplc="040C001B" w:tentative="1">
      <w:start w:val="1"/>
      <w:numFmt w:val="lowerRoman"/>
      <w:lvlText w:val="%6."/>
      <w:lvlJc w:val="right"/>
      <w:pPr>
        <w:ind w:left="5094" w:hanging="180"/>
      </w:pPr>
      <w:rPr>
        <w:rFonts w:cs="Times New Roman"/>
      </w:rPr>
    </w:lvl>
    <w:lvl w:ilvl="6" w:tplc="040C000F" w:tentative="1">
      <w:start w:val="1"/>
      <w:numFmt w:val="decimal"/>
      <w:lvlText w:val="%7."/>
      <w:lvlJc w:val="left"/>
      <w:pPr>
        <w:ind w:left="5814" w:hanging="360"/>
      </w:pPr>
      <w:rPr>
        <w:rFonts w:cs="Times New Roman"/>
      </w:rPr>
    </w:lvl>
    <w:lvl w:ilvl="7" w:tplc="040C0019" w:tentative="1">
      <w:start w:val="1"/>
      <w:numFmt w:val="lowerLetter"/>
      <w:lvlText w:val="%8."/>
      <w:lvlJc w:val="left"/>
      <w:pPr>
        <w:ind w:left="6534" w:hanging="360"/>
      </w:pPr>
      <w:rPr>
        <w:rFonts w:cs="Times New Roman"/>
      </w:rPr>
    </w:lvl>
    <w:lvl w:ilvl="8" w:tplc="040C001B" w:tentative="1">
      <w:start w:val="1"/>
      <w:numFmt w:val="lowerRoman"/>
      <w:lvlText w:val="%9."/>
      <w:lvlJc w:val="right"/>
      <w:pPr>
        <w:ind w:left="7254" w:hanging="180"/>
      </w:pPr>
      <w:rPr>
        <w:rFonts w:cs="Times New Roman"/>
      </w:rPr>
    </w:lvl>
  </w:abstractNum>
  <w:abstractNum w:abstractNumId="10">
    <w:nsid w:val="6BEC122D"/>
    <w:multiLevelType w:val="hybridMultilevel"/>
    <w:tmpl w:val="CEF4E87C"/>
    <w:lvl w:ilvl="0" w:tplc="995A86A4">
      <w:start w:val="1"/>
      <w:numFmt w:val="decimal"/>
      <w:pStyle w:val="Titre5"/>
      <w:lvlText w:val="%1-"/>
      <w:lvlJc w:val="left"/>
      <w:pPr>
        <w:tabs>
          <w:tab w:val="num" w:pos="720"/>
        </w:tabs>
        <w:ind w:left="720" w:hanging="360"/>
      </w:pPr>
      <w:rPr>
        <w:rFonts w:hint="cs"/>
        <w:sz w:val="24"/>
      </w:rPr>
    </w:lvl>
    <w:lvl w:ilvl="1" w:tplc="97C87476">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77B9553D"/>
    <w:multiLevelType w:val="hybridMultilevel"/>
    <w:tmpl w:val="049E63F0"/>
    <w:lvl w:ilvl="0" w:tplc="040C0001">
      <w:start w:val="1"/>
      <w:numFmt w:val="bullet"/>
      <w:lvlText w:val=""/>
      <w:lvlJc w:val="left"/>
      <w:pPr>
        <w:ind w:left="2422" w:hanging="360"/>
      </w:pPr>
      <w:rPr>
        <w:rFonts w:ascii="Symbol" w:hAnsi="Symbol" w:hint="default"/>
      </w:rPr>
    </w:lvl>
    <w:lvl w:ilvl="1" w:tplc="040C0003" w:tentative="1">
      <w:start w:val="1"/>
      <w:numFmt w:val="bullet"/>
      <w:lvlText w:val="o"/>
      <w:lvlJc w:val="left"/>
      <w:pPr>
        <w:ind w:left="3142" w:hanging="360"/>
      </w:pPr>
      <w:rPr>
        <w:rFonts w:ascii="Courier New" w:hAnsi="Courier New" w:hint="default"/>
      </w:rPr>
    </w:lvl>
    <w:lvl w:ilvl="2" w:tplc="040C0005" w:tentative="1">
      <w:start w:val="1"/>
      <w:numFmt w:val="bullet"/>
      <w:lvlText w:val=""/>
      <w:lvlJc w:val="left"/>
      <w:pPr>
        <w:ind w:left="3862" w:hanging="360"/>
      </w:pPr>
      <w:rPr>
        <w:rFonts w:ascii="Wingdings" w:hAnsi="Wingdings" w:hint="default"/>
      </w:rPr>
    </w:lvl>
    <w:lvl w:ilvl="3" w:tplc="040C0001" w:tentative="1">
      <w:start w:val="1"/>
      <w:numFmt w:val="bullet"/>
      <w:lvlText w:val=""/>
      <w:lvlJc w:val="left"/>
      <w:pPr>
        <w:ind w:left="4582" w:hanging="360"/>
      </w:pPr>
      <w:rPr>
        <w:rFonts w:ascii="Symbol" w:hAnsi="Symbol" w:hint="default"/>
      </w:rPr>
    </w:lvl>
    <w:lvl w:ilvl="4" w:tplc="040C0003" w:tentative="1">
      <w:start w:val="1"/>
      <w:numFmt w:val="bullet"/>
      <w:lvlText w:val="o"/>
      <w:lvlJc w:val="left"/>
      <w:pPr>
        <w:ind w:left="5302" w:hanging="360"/>
      </w:pPr>
      <w:rPr>
        <w:rFonts w:ascii="Courier New" w:hAnsi="Courier New" w:hint="default"/>
      </w:rPr>
    </w:lvl>
    <w:lvl w:ilvl="5" w:tplc="040C0005" w:tentative="1">
      <w:start w:val="1"/>
      <w:numFmt w:val="bullet"/>
      <w:lvlText w:val=""/>
      <w:lvlJc w:val="left"/>
      <w:pPr>
        <w:ind w:left="6022" w:hanging="360"/>
      </w:pPr>
      <w:rPr>
        <w:rFonts w:ascii="Wingdings" w:hAnsi="Wingdings" w:hint="default"/>
      </w:rPr>
    </w:lvl>
    <w:lvl w:ilvl="6" w:tplc="040C0001" w:tentative="1">
      <w:start w:val="1"/>
      <w:numFmt w:val="bullet"/>
      <w:lvlText w:val=""/>
      <w:lvlJc w:val="left"/>
      <w:pPr>
        <w:ind w:left="6742" w:hanging="360"/>
      </w:pPr>
      <w:rPr>
        <w:rFonts w:ascii="Symbol" w:hAnsi="Symbol" w:hint="default"/>
      </w:rPr>
    </w:lvl>
    <w:lvl w:ilvl="7" w:tplc="040C0003" w:tentative="1">
      <w:start w:val="1"/>
      <w:numFmt w:val="bullet"/>
      <w:lvlText w:val="o"/>
      <w:lvlJc w:val="left"/>
      <w:pPr>
        <w:ind w:left="7462" w:hanging="360"/>
      </w:pPr>
      <w:rPr>
        <w:rFonts w:ascii="Courier New" w:hAnsi="Courier New" w:hint="default"/>
      </w:rPr>
    </w:lvl>
    <w:lvl w:ilvl="8" w:tplc="040C0005" w:tentative="1">
      <w:start w:val="1"/>
      <w:numFmt w:val="bullet"/>
      <w:lvlText w:val=""/>
      <w:lvlJc w:val="left"/>
      <w:pPr>
        <w:ind w:left="8182" w:hanging="360"/>
      </w:pPr>
      <w:rPr>
        <w:rFonts w:ascii="Wingdings" w:hAnsi="Wingdings" w:hint="default"/>
      </w:rPr>
    </w:lvl>
  </w:abstractNum>
  <w:num w:numId="1">
    <w:abstractNumId w:val="10"/>
  </w:num>
  <w:num w:numId="2">
    <w:abstractNumId w:val="1"/>
  </w:num>
  <w:num w:numId="3">
    <w:abstractNumId w:val="0"/>
  </w:num>
  <w:num w:numId="4">
    <w:abstractNumId w:val="2"/>
  </w:num>
  <w:num w:numId="5">
    <w:abstractNumId w:val="4"/>
  </w:num>
  <w:num w:numId="6">
    <w:abstractNumId w:val="5"/>
  </w:num>
  <w:num w:numId="7">
    <w:abstractNumId w:val="7"/>
  </w:num>
  <w:num w:numId="8">
    <w:abstractNumId w:val="3"/>
  </w:num>
  <w:num w:numId="9">
    <w:abstractNumId w:val="11"/>
  </w:num>
  <w:num w:numId="10">
    <w:abstractNumId w:val="6"/>
  </w:num>
  <w:num w:numId="11">
    <w:abstractNumId w:val="9"/>
  </w:num>
  <w:num w:numId="12">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applyBreakingRules/>
  </w:compat>
  <w:rsids>
    <w:rsidRoot w:val="002E2FC3"/>
    <w:rsid w:val="00005706"/>
    <w:rsid w:val="0000759D"/>
    <w:rsid w:val="000250A4"/>
    <w:rsid w:val="00037DA3"/>
    <w:rsid w:val="0004148D"/>
    <w:rsid w:val="00093BD0"/>
    <w:rsid w:val="000A1F60"/>
    <w:rsid w:val="000D22E2"/>
    <w:rsid w:val="00100653"/>
    <w:rsid w:val="001210AC"/>
    <w:rsid w:val="001245CC"/>
    <w:rsid w:val="0016380D"/>
    <w:rsid w:val="00186FBD"/>
    <w:rsid w:val="002350C8"/>
    <w:rsid w:val="00251988"/>
    <w:rsid w:val="002C2BE0"/>
    <w:rsid w:val="002E2FC3"/>
    <w:rsid w:val="00333DEC"/>
    <w:rsid w:val="00425B5B"/>
    <w:rsid w:val="00435582"/>
    <w:rsid w:val="00473784"/>
    <w:rsid w:val="004B0421"/>
    <w:rsid w:val="004F1278"/>
    <w:rsid w:val="00526E06"/>
    <w:rsid w:val="0054095A"/>
    <w:rsid w:val="0059572D"/>
    <w:rsid w:val="005C161D"/>
    <w:rsid w:val="005F2B86"/>
    <w:rsid w:val="005F2BD8"/>
    <w:rsid w:val="00634801"/>
    <w:rsid w:val="0066675B"/>
    <w:rsid w:val="00697E2D"/>
    <w:rsid w:val="006B649D"/>
    <w:rsid w:val="00705737"/>
    <w:rsid w:val="0070733C"/>
    <w:rsid w:val="00792156"/>
    <w:rsid w:val="007A2521"/>
    <w:rsid w:val="007B380D"/>
    <w:rsid w:val="007B7198"/>
    <w:rsid w:val="008C5982"/>
    <w:rsid w:val="008D1335"/>
    <w:rsid w:val="008D3ABF"/>
    <w:rsid w:val="008E0CBA"/>
    <w:rsid w:val="00962189"/>
    <w:rsid w:val="009635A5"/>
    <w:rsid w:val="00992E61"/>
    <w:rsid w:val="009A1FFA"/>
    <w:rsid w:val="009A5F29"/>
    <w:rsid w:val="009B25A0"/>
    <w:rsid w:val="009B2D08"/>
    <w:rsid w:val="00A045DB"/>
    <w:rsid w:val="00A2258D"/>
    <w:rsid w:val="00A25227"/>
    <w:rsid w:val="00A55899"/>
    <w:rsid w:val="00A94D89"/>
    <w:rsid w:val="00AA3A4E"/>
    <w:rsid w:val="00AB3418"/>
    <w:rsid w:val="00AE778C"/>
    <w:rsid w:val="00B2255D"/>
    <w:rsid w:val="00BA2D8F"/>
    <w:rsid w:val="00BD6598"/>
    <w:rsid w:val="00C10518"/>
    <w:rsid w:val="00C2721C"/>
    <w:rsid w:val="00C4751F"/>
    <w:rsid w:val="00C855EB"/>
    <w:rsid w:val="00D1267C"/>
    <w:rsid w:val="00D37449"/>
    <w:rsid w:val="00D56797"/>
    <w:rsid w:val="00DC42A8"/>
    <w:rsid w:val="00DD650C"/>
    <w:rsid w:val="00DD7F82"/>
    <w:rsid w:val="00E2121B"/>
    <w:rsid w:val="00EB5401"/>
    <w:rsid w:val="00EC3518"/>
    <w:rsid w:val="00EE2C43"/>
    <w:rsid w:val="00EE69D3"/>
    <w:rsid w:val="00F45F60"/>
    <w:rsid w:val="00FF4AB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F29"/>
    <w:rPr>
      <w:sz w:val="24"/>
      <w:szCs w:val="24"/>
      <w:lang w:bidi="ar-TN"/>
    </w:rPr>
  </w:style>
  <w:style w:type="paragraph" w:styleId="Titre1">
    <w:name w:val="heading 1"/>
    <w:basedOn w:val="Normal"/>
    <w:next w:val="Normal"/>
    <w:qFormat/>
    <w:rsid w:val="009A5F29"/>
    <w:pPr>
      <w:keepNext/>
      <w:bidi/>
      <w:jc w:val="both"/>
      <w:outlineLvl w:val="0"/>
    </w:pPr>
    <w:rPr>
      <w:b/>
      <w:bCs/>
      <w:szCs w:val="28"/>
      <w:u w:val="single"/>
    </w:rPr>
  </w:style>
  <w:style w:type="paragraph" w:styleId="Titre2">
    <w:name w:val="heading 2"/>
    <w:basedOn w:val="Normal"/>
    <w:next w:val="Normal"/>
    <w:qFormat/>
    <w:rsid w:val="009A5F29"/>
    <w:pPr>
      <w:keepNext/>
      <w:bidi/>
      <w:ind w:left="360"/>
      <w:jc w:val="both"/>
      <w:outlineLvl w:val="1"/>
    </w:pPr>
    <w:rPr>
      <w:b/>
      <w:bCs/>
      <w:sz w:val="26"/>
      <w:u w:val="single"/>
    </w:rPr>
  </w:style>
  <w:style w:type="paragraph" w:styleId="Titre3">
    <w:name w:val="heading 3"/>
    <w:basedOn w:val="Normal"/>
    <w:next w:val="Normal"/>
    <w:qFormat/>
    <w:rsid w:val="009A5F29"/>
    <w:pPr>
      <w:keepNext/>
      <w:bidi/>
      <w:spacing w:line="360" w:lineRule="auto"/>
      <w:ind w:left="357"/>
      <w:outlineLvl w:val="2"/>
    </w:pPr>
    <w:rPr>
      <w:b/>
      <w:bCs/>
      <w:szCs w:val="26"/>
      <w:u w:val="single"/>
    </w:rPr>
  </w:style>
  <w:style w:type="paragraph" w:styleId="Titre4">
    <w:name w:val="heading 4"/>
    <w:basedOn w:val="Normal"/>
    <w:next w:val="Normal"/>
    <w:qFormat/>
    <w:rsid w:val="009A5F29"/>
    <w:pPr>
      <w:keepNext/>
      <w:bidi/>
      <w:outlineLvl w:val="3"/>
    </w:pPr>
    <w:rPr>
      <w:rFonts w:cs="Simplified Arabic"/>
      <w:color w:val="000000"/>
      <w:sz w:val="28"/>
      <w:szCs w:val="28"/>
    </w:rPr>
  </w:style>
  <w:style w:type="paragraph" w:styleId="Titre5">
    <w:name w:val="heading 5"/>
    <w:basedOn w:val="Normal"/>
    <w:next w:val="Normal"/>
    <w:qFormat/>
    <w:rsid w:val="009A5F29"/>
    <w:pPr>
      <w:keepNext/>
      <w:numPr>
        <w:numId w:val="1"/>
      </w:numPr>
      <w:bidi/>
      <w:jc w:val="both"/>
      <w:outlineLvl w:val="4"/>
    </w:pPr>
    <w:rPr>
      <w:b/>
      <w:bCs/>
      <w:szCs w:val="28"/>
      <w:u w:val="single"/>
    </w:rPr>
  </w:style>
  <w:style w:type="paragraph" w:styleId="Titre6">
    <w:name w:val="heading 6"/>
    <w:basedOn w:val="Normal"/>
    <w:next w:val="Normal"/>
    <w:qFormat/>
    <w:rsid w:val="009A5F29"/>
    <w:pPr>
      <w:keepNext/>
      <w:bidi/>
      <w:outlineLvl w:val="5"/>
    </w:pPr>
    <w:rPr>
      <w:rFonts w:cs="Simplified Arabic"/>
      <w:color w:val="000000"/>
      <w:sz w:val="28"/>
      <w:szCs w:val="28"/>
    </w:rPr>
  </w:style>
  <w:style w:type="paragraph" w:styleId="Titre7">
    <w:name w:val="heading 7"/>
    <w:basedOn w:val="Normal"/>
    <w:next w:val="Normal"/>
    <w:qFormat/>
    <w:rsid w:val="009A5F29"/>
    <w:pPr>
      <w:keepNext/>
      <w:numPr>
        <w:numId w:val="3"/>
      </w:numPr>
      <w:bidi/>
      <w:outlineLvl w:val="6"/>
    </w:pPr>
    <w:rPr>
      <w:rFonts w:cs="Simplified Arabic"/>
      <w:color w:val="000000"/>
      <w:sz w:val="28"/>
      <w:szCs w:val="28"/>
    </w:rPr>
  </w:style>
  <w:style w:type="paragraph" w:styleId="Titre8">
    <w:name w:val="heading 8"/>
    <w:basedOn w:val="Normal"/>
    <w:next w:val="Normal"/>
    <w:qFormat/>
    <w:rsid w:val="009A5F29"/>
    <w:pPr>
      <w:keepNext/>
      <w:bidi/>
      <w:spacing w:line="360" w:lineRule="auto"/>
      <w:ind w:left="360"/>
      <w:outlineLvl w:val="7"/>
    </w:pPr>
    <w:rPr>
      <w:b/>
      <w:bCs/>
      <w:sz w:val="26"/>
      <w:szCs w:val="26"/>
    </w:rPr>
  </w:style>
  <w:style w:type="paragraph" w:styleId="Titre9">
    <w:name w:val="heading 9"/>
    <w:basedOn w:val="Normal"/>
    <w:next w:val="Normal"/>
    <w:qFormat/>
    <w:rsid w:val="009A5F29"/>
    <w:pPr>
      <w:keepNext/>
      <w:bidi/>
      <w:spacing w:before="120"/>
      <w:jc w:val="both"/>
      <w:outlineLvl w:val="8"/>
    </w:pPr>
    <w:rPr>
      <w:rFonts w:cs="Traditional Arabic"/>
      <w:color w:val="000000"/>
      <w:sz w:val="34"/>
      <w:szCs w:val="3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A5F29"/>
    <w:pPr>
      <w:bidi/>
      <w:jc w:val="center"/>
    </w:pPr>
    <w:rPr>
      <w:rFonts w:cs="Traditional Arabic"/>
      <w:b/>
      <w:bCs/>
      <w:sz w:val="44"/>
      <w:szCs w:val="44"/>
    </w:rPr>
  </w:style>
  <w:style w:type="paragraph" w:customStyle="1" w:styleId="1">
    <w:name w:val="1"/>
    <w:basedOn w:val="Titre"/>
    <w:rsid w:val="009A5F29"/>
    <w:pPr>
      <w:jc w:val="both"/>
    </w:pPr>
    <w:rPr>
      <w:rFonts w:cs="Simplified Arabic"/>
      <w:sz w:val="28"/>
      <w:szCs w:val="28"/>
    </w:rPr>
  </w:style>
  <w:style w:type="paragraph" w:styleId="Pieddepage">
    <w:name w:val="footer"/>
    <w:basedOn w:val="Normal"/>
    <w:rsid w:val="009A5F29"/>
    <w:pPr>
      <w:tabs>
        <w:tab w:val="center" w:pos="4153"/>
        <w:tab w:val="right" w:pos="8306"/>
      </w:tabs>
    </w:pPr>
  </w:style>
  <w:style w:type="character" w:styleId="Numrodepage">
    <w:name w:val="page number"/>
    <w:basedOn w:val="Policepardfaut"/>
    <w:rsid w:val="009A5F29"/>
  </w:style>
  <w:style w:type="paragraph" w:styleId="Sous-titre">
    <w:name w:val="Subtitle"/>
    <w:basedOn w:val="Normal"/>
    <w:qFormat/>
    <w:rsid w:val="009A5F29"/>
    <w:pPr>
      <w:bidi/>
      <w:jc w:val="center"/>
    </w:pPr>
    <w:rPr>
      <w:rFonts w:cs="Traditional Arabic"/>
      <w:b/>
      <w:bCs/>
      <w:color w:val="800000"/>
      <w:sz w:val="44"/>
      <w:szCs w:val="44"/>
      <w:u w:val="single"/>
    </w:rPr>
  </w:style>
  <w:style w:type="paragraph" w:styleId="Corpsdetexte">
    <w:name w:val="Body Text"/>
    <w:basedOn w:val="Normal"/>
    <w:rsid w:val="009A5F29"/>
    <w:pPr>
      <w:bidi/>
    </w:pPr>
    <w:rPr>
      <w:color w:val="000080"/>
      <w:szCs w:val="26"/>
    </w:rPr>
  </w:style>
  <w:style w:type="paragraph" w:styleId="Retraitcorpsdetexte">
    <w:name w:val="Body Text Indent"/>
    <w:basedOn w:val="Normal"/>
    <w:rsid w:val="009A5F29"/>
    <w:pPr>
      <w:bidi/>
      <w:spacing w:line="360" w:lineRule="auto"/>
      <w:ind w:firstLine="278"/>
    </w:pPr>
    <w:rPr>
      <w:color w:val="000080"/>
      <w:szCs w:val="26"/>
    </w:rPr>
  </w:style>
  <w:style w:type="paragraph" w:styleId="Corpsdetexte2">
    <w:name w:val="Body Text 2"/>
    <w:basedOn w:val="Normal"/>
    <w:rsid w:val="009A5F29"/>
    <w:pPr>
      <w:bidi/>
    </w:pPr>
    <w:rPr>
      <w:rFonts w:cs="Simplified Arabic"/>
      <w:sz w:val="28"/>
      <w:szCs w:val="28"/>
    </w:rPr>
  </w:style>
  <w:style w:type="paragraph" w:customStyle="1" w:styleId="a0">
    <w:name w:val="نص"/>
    <w:basedOn w:val="Normal"/>
    <w:rsid w:val="009A5F29"/>
    <w:pPr>
      <w:numPr>
        <w:numId w:val="4"/>
      </w:numPr>
      <w:bidi/>
      <w:jc w:val="both"/>
    </w:pPr>
    <w:rPr>
      <w:rFonts w:cs="Simplified Arabic"/>
      <w:sz w:val="28"/>
      <w:szCs w:val="28"/>
    </w:rPr>
  </w:style>
  <w:style w:type="paragraph" w:styleId="Corpsdetexte3">
    <w:name w:val="Body Text 3"/>
    <w:basedOn w:val="Normal"/>
    <w:rsid w:val="009A5F29"/>
    <w:pPr>
      <w:bidi/>
      <w:jc w:val="both"/>
    </w:pPr>
    <w:rPr>
      <w:rFonts w:cs="Simplified Arabic"/>
      <w:sz w:val="28"/>
      <w:szCs w:val="28"/>
    </w:rPr>
  </w:style>
  <w:style w:type="paragraph" w:customStyle="1" w:styleId="2">
    <w:name w:val="2"/>
    <w:basedOn w:val="Titre"/>
    <w:rsid w:val="009A5F29"/>
    <w:rPr>
      <w:rFonts w:cs="Simplified Arabic"/>
      <w:color w:val="0000FF"/>
      <w:sz w:val="36"/>
      <w:szCs w:val="36"/>
    </w:rPr>
  </w:style>
  <w:style w:type="paragraph" w:customStyle="1" w:styleId="3">
    <w:name w:val="3"/>
    <w:basedOn w:val="Normal"/>
    <w:rsid w:val="009A5F29"/>
    <w:pPr>
      <w:bidi/>
      <w:spacing w:before="120"/>
      <w:jc w:val="both"/>
    </w:pPr>
    <w:rPr>
      <w:rFonts w:cs="Simplified Arabic"/>
      <w:sz w:val="28"/>
      <w:szCs w:val="28"/>
    </w:rPr>
  </w:style>
  <w:style w:type="paragraph" w:customStyle="1" w:styleId="a1">
    <w:name w:val="د"/>
    <w:basedOn w:val="Corpsdetexte"/>
    <w:rsid w:val="009A5F29"/>
    <w:pPr>
      <w:numPr>
        <w:numId w:val="6"/>
      </w:numPr>
      <w:jc w:val="both"/>
    </w:pPr>
    <w:rPr>
      <w:rFonts w:cs="Simplified Arabic"/>
      <w:b/>
      <w:bCs/>
      <w:color w:val="auto"/>
      <w:sz w:val="32"/>
      <w:szCs w:val="32"/>
      <w:u w:val="single"/>
      <w:lang w:bidi="ar-SA"/>
    </w:rPr>
  </w:style>
  <w:style w:type="paragraph" w:customStyle="1" w:styleId="5">
    <w:name w:val="5"/>
    <w:basedOn w:val="2"/>
    <w:rsid w:val="009A5F29"/>
    <w:pPr>
      <w:bidi w:val="0"/>
      <w:spacing w:before="120"/>
      <w:jc w:val="both"/>
    </w:pPr>
    <w:rPr>
      <w:rFonts w:cs="Times New Roman"/>
      <w:sz w:val="24"/>
      <w:szCs w:val="24"/>
      <w:lang w:bidi="ar-MA"/>
    </w:rPr>
  </w:style>
  <w:style w:type="paragraph" w:customStyle="1" w:styleId="6">
    <w:name w:val="6"/>
    <w:basedOn w:val="5"/>
    <w:rsid w:val="009A5F29"/>
    <w:rPr>
      <w:color w:val="800000"/>
    </w:rPr>
  </w:style>
  <w:style w:type="paragraph" w:customStyle="1" w:styleId="7">
    <w:name w:val="7"/>
    <w:basedOn w:val="2"/>
    <w:rsid w:val="009A5F29"/>
    <w:pPr>
      <w:bidi w:val="0"/>
      <w:jc w:val="both"/>
    </w:pPr>
    <w:rPr>
      <w:rFonts w:cs="Times New Roman"/>
      <w:color w:val="FF0000"/>
      <w:sz w:val="22"/>
      <w:szCs w:val="22"/>
      <w:lang w:bidi="ar-SA"/>
    </w:rPr>
  </w:style>
  <w:style w:type="paragraph" w:customStyle="1" w:styleId="a">
    <w:name w:val="ض"/>
    <w:basedOn w:val="Titre9"/>
    <w:rsid w:val="009A5F29"/>
    <w:pPr>
      <w:numPr>
        <w:numId w:val="2"/>
      </w:numPr>
      <w:spacing w:before="0"/>
      <w:ind w:left="0"/>
    </w:pPr>
    <w:rPr>
      <w:rFonts w:cs="Simplified Arabic"/>
      <w:color w:val="auto"/>
      <w:sz w:val="28"/>
      <w:szCs w:val="28"/>
    </w:rPr>
  </w:style>
  <w:style w:type="paragraph" w:customStyle="1" w:styleId="11">
    <w:name w:val="11"/>
    <w:basedOn w:val="8"/>
    <w:rsid w:val="009A5F29"/>
    <w:pPr>
      <w:widowControl w:val="0"/>
      <w:numPr>
        <w:ilvl w:val="0"/>
        <w:numId w:val="0"/>
      </w:numPr>
      <w:ind w:right="0"/>
    </w:pPr>
  </w:style>
  <w:style w:type="paragraph" w:customStyle="1" w:styleId="8">
    <w:name w:val="8"/>
    <w:basedOn w:val="3"/>
    <w:autoRedefine/>
    <w:rsid w:val="009A5F29"/>
    <w:pPr>
      <w:numPr>
        <w:ilvl w:val="1"/>
        <w:numId w:val="5"/>
      </w:numPr>
      <w:ind w:left="0" w:right="851"/>
    </w:pPr>
    <w:rPr>
      <w:rFonts w:eastAsia="Arial Unicode MS"/>
      <w:sz w:val="26"/>
      <w:szCs w:val="26"/>
    </w:rPr>
  </w:style>
  <w:style w:type="paragraph" w:styleId="Lgende">
    <w:name w:val="caption"/>
    <w:basedOn w:val="Normal"/>
    <w:next w:val="Normal"/>
    <w:qFormat/>
    <w:rsid w:val="009A5F29"/>
    <w:pPr>
      <w:jc w:val="center"/>
    </w:pPr>
    <w:rPr>
      <w:b/>
      <w:bCs/>
      <w:color w:val="0000FF"/>
      <w:sz w:val="32"/>
      <w:szCs w:val="32"/>
    </w:rPr>
  </w:style>
  <w:style w:type="character" w:styleId="Lienhypertexte">
    <w:name w:val="Hyperlink"/>
    <w:basedOn w:val="Policepardfaut"/>
    <w:rsid w:val="009A5F29"/>
    <w:rPr>
      <w:color w:val="0000FF"/>
      <w:u w:val="single"/>
    </w:rPr>
  </w:style>
  <w:style w:type="paragraph" w:customStyle="1" w:styleId="4">
    <w:name w:val="4"/>
    <w:basedOn w:val="2"/>
    <w:rsid w:val="009A5F29"/>
    <w:rPr>
      <w:rFonts w:cs="Monotype Koufi"/>
      <w:color w:val="800000"/>
      <w:sz w:val="64"/>
      <w:szCs w:val="64"/>
    </w:rPr>
  </w:style>
  <w:style w:type="paragraph" w:customStyle="1" w:styleId="9">
    <w:name w:val="9"/>
    <w:basedOn w:val="2"/>
    <w:rsid w:val="009A5F29"/>
    <w:pPr>
      <w:jc w:val="left"/>
    </w:pPr>
    <w:rPr>
      <w:rFonts w:cs="Times New Roman"/>
      <w:color w:val="800000"/>
      <w:sz w:val="22"/>
      <w:szCs w:val="22"/>
    </w:rPr>
  </w:style>
  <w:style w:type="paragraph" w:customStyle="1" w:styleId="15">
    <w:name w:val="15"/>
    <w:basedOn w:val="Pieddepage"/>
    <w:rsid w:val="009A5F29"/>
    <w:pPr>
      <w:tabs>
        <w:tab w:val="clear" w:pos="4153"/>
        <w:tab w:val="clear" w:pos="8306"/>
        <w:tab w:val="left" w:pos="3470"/>
      </w:tabs>
      <w:bidi/>
    </w:pPr>
    <w:rPr>
      <w:rFonts w:cs="Simplified Arabic"/>
      <w:b/>
      <w:bCs/>
      <w:color w:val="0000FF"/>
      <w:lang w:bidi="ar-MA"/>
    </w:rPr>
  </w:style>
  <w:style w:type="table" w:styleId="Grilledutableau">
    <w:name w:val="Table Grid"/>
    <w:basedOn w:val="TableauNormal"/>
    <w:rsid w:val="009A5F2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pt">
    <w:name w:val="2 + 14 pt"/>
    <w:aliases w:val="Automatique,50"/>
    <w:basedOn w:val="2"/>
    <w:rsid w:val="009A5F29"/>
    <w:rPr>
      <w:color w:val="auto"/>
      <w:sz w:val="28"/>
      <w:szCs w:val="28"/>
      <w:u w:val="single"/>
      <w:lang w:bidi="ar-MA"/>
    </w:rPr>
  </w:style>
  <w:style w:type="paragraph" w:customStyle="1" w:styleId="55">
    <w:name w:val="55"/>
    <w:basedOn w:val="2"/>
    <w:rsid w:val="009A5F29"/>
    <w:rPr>
      <w:rFonts w:cs="Times New Roman"/>
      <w:color w:val="auto"/>
      <w:sz w:val="22"/>
      <w:szCs w:val="22"/>
    </w:rPr>
  </w:style>
  <w:style w:type="paragraph" w:customStyle="1" w:styleId="601">
    <w:name w:val="601"/>
    <w:basedOn w:val="2"/>
    <w:rsid w:val="009A5F29"/>
    <w:rPr>
      <w:color w:val="800000"/>
      <w:sz w:val="22"/>
      <w:szCs w:val="22"/>
      <w:lang w:bidi="ar-MA"/>
    </w:rPr>
  </w:style>
  <w:style w:type="paragraph" w:customStyle="1" w:styleId="700">
    <w:name w:val="700"/>
    <w:basedOn w:val="Lgende"/>
    <w:rsid w:val="009A5F29"/>
    <w:pPr>
      <w:bidi/>
    </w:pPr>
    <w:rPr>
      <w:rFonts w:cs="Simplified Arabic"/>
    </w:rPr>
  </w:style>
  <w:style w:type="paragraph" w:customStyle="1" w:styleId="X">
    <w:name w:val="X"/>
    <w:basedOn w:val="4"/>
    <w:rsid w:val="009A5F29"/>
    <w:rPr>
      <w:rFonts w:cs="Traditional Arabic"/>
    </w:rPr>
  </w:style>
  <w:style w:type="paragraph" w:customStyle="1" w:styleId="y">
    <w:name w:val="y"/>
    <w:basedOn w:val="2"/>
    <w:rsid w:val="009A5F29"/>
    <w:pPr>
      <w:spacing w:before="120" w:after="120"/>
    </w:pPr>
    <w:rPr>
      <w:rFonts w:cs="Traditional Arabic"/>
      <w:color w:val="333399"/>
      <w:sz w:val="44"/>
      <w:szCs w:val="44"/>
    </w:rPr>
  </w:style>
  <w:style w:type="paragraph" w:customStyle="1" w:styleId="2222">
    <w:name w:val="2222"/>
    <w:basedOn w:val="y"/>
    <w:rsid w:val="009A5F29"/>
    <w:rPr>
      <w:sz w:val="28"/>
      <w:szCs w:val="28"/>
      <w:lang w:bidi="ar-SA"/>
    </w:rPr>
  </w:style>
  <w:style w:type="paragraph" w:customStyle="1" w:styleId="0000e">
    <w:name w:val="0000e"/>
    <w:basedOn w:val="y"/>
    <w:rsid w:val="009A5F29"/>
    <w:pPr>
      <w:bidi w:val="0"/>
    </w:pPr>
    <w:rPr>
      <w:color w:val="auto"/>
      <w:sz w:val="24"/>
      <w:szCs w:val="24"/>
    </w:rPr>
  </w:style>
  <w:style w:type="paragraph" w:customStyle="1" w:styleId="0000000">
    <w:name w:val="0000000"/>
    <w:basedOn w:val="y"/>
    <w:rsid w:val="009A5F29"/>
    <w:pPr>
      <w:bidi w:val="0"/>
      <w:jc w:val="lowKashida"/>
    </w:pPr>
    <w:rPr>
      <w:sz w:val="28"/>
      <w:szCs w:val="28"/>
    </w:rPr>
  </w:style>
  <w:style w:type="paragraph" w:styleId="Textedebulles">
    <w:name w:val="Balloon Text"/>
    <w:basedOn w:val="Normal"/>
    <w:link w:val="TextedebullesCar"/>
    <w:uiPriority w:val="99"/>
    <w:semiHidden/>
    <w:unhideWhenUsed/>
    <w:rsid w:val="00005706"/>
    <w:rPr>
      <w:rFonts w:ascii="Tahoma" w:hAnsi="Tahoma" w:cs="Tahoma"/>
      <w:sz w:val="16"/>
      <w:szCs w:val="16"/>
    </w:rPr>
  </w:style>
  <w:style w:type="character" w:customStyle="1" w:styleId="TextedebullesCar">
    <w:name w:val="Texte de bulles Car"/>
    <w:basedOn w:val="Policepardfaut"/>
    <w:link w:val="Textedebulles"/>
    <w:uiPriority w:val="99"/>
    <w:semiHidden/>
    <w:rsid w:val="00005706"/>
    <w:rPr>
      <w:rFonts w:ascii="Tahoma" w:hAnsi="Tahoma" w:cs="Tahoma"/>
      <w:sz w:val="16"/>
      <w:szCs w:val="16"/>
      <w:lang w:bidi="ar-TN"/>
    </w:rPr>
  </w:style>
  <w:style w:type="character" w:customStyle="1" w:styleId="apple-converted-space">
    <w:name w:val="apple-converted-space"/>
    <w:basedOn w:val="Policepardfaut"/>
    <w:rsid w:val="009A1FFA"/>
  </w:style>
  <w:style w:type="paragraph" w:customStyle="1" w:styleId="Contenudetableau">
    <w:name w:val="Contenu de tableau"/>
    <w:basedOn w:val="Normal"/>
    <w:rsid w:val="00435582"/>
    <w:pPr>
      <w:widowControl w:val="0"/>
      <w:suppressLineNumbers/>
      <w:suppressAutoHyphens/>
    </w:pPr>
    <w:rPr>
      <w:rFonts w:eastAsia="SimSun" w:cs="Mangal"/>
      <w:kern w:val="1"/>
      <w:lang w:eastAsia="hi-IN" w:bidi="hi-IN"/>
    </w:rPr>
  </w:style>
  <w:style w:type="paragraph" w:styleId="NormalWeb">
    <w:name w:val="Normal (Web)"/>
    <w:basedOn w:val="Normal"/>
    <w:uiPriority w:val="99"/>
    <w:rsid w:val="00251988"/>
    <w:pPr>
      <w:spacing w:before="100" w:beforeAutospacing="1" w:after="100" w:afterAutospacing="1"/>
    </w:pPr>
    <w:rPr>
      <w:lang w:bidi="ar-SA"/>
    </w:rPr>
  </w:style>
  <w:style w:type="paragraph" w:customStyle="1" w:styleId="Default">
    <w:name w:val="Default"/>
    <w:rsid w:val="001210AC"/>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1237</Words>
  <Characters>6804</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نموذج لبطاقة وصفية لوحدة تعليمية والعناصر التعليمية المكونة لها (باللغة العربية)</vt:lpstr>
    </vt:vector>
  </TitlesOfParts>
  <Company>MESRST</Company>
  <LinksUpToDate>false</LinksUpToDate>
  <CharactersWithSpaces>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لبطاقة وصفية لوحدة تعليمية والعناصر التعليمية المكونة لها (باللغة العربية)</dc:title>
  <dc:creator>Ammar</dc:creator>
  <cp:lastModifiedBy>FATMA</cp:lastModifiedBy>
  <cp:revision>3</cp:revision>
  <cp:lastPrinted>2009-12-23T08:53:00Z</cp:lastPrinted>
  <dcterms:created xsi:type="dcterms:W3CDTF">2014-05-18T16:47:00Z</dcterms:created>
  <dcterms:modified xsi:type="dcterms:W3CDTF">2014-05-20T17:28:00Z</dcterms:modified>
</cp:coreProperties>
</file>