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D14456" w:rsidRDefault="00D14456" w:rsidP="00D14456">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sidRPr="00D14456">
        <w:rPr>
          <w:b/>
          <w:bCs/>
          <w:color w:val="0000FF"/>
          <w:sz w:val="28"/>
          <w:szCs w:val="28"/>
          <w:lang w:bidi="ar-SA"/>
        </w:rPr>
        <w:t>Web Marketing</w:t>
      </w:r>
    </w:p>
    <w:p w:rsidR="00E26E37" w:rsidRDefault="00E26E37" w:rsidP="00E26E37">
      <w:pPr>
        <w:autoSpaceDE w:val="0"/>
        <w:autoSpaceDN w:val="0"/>
        <w:adjustRightInd w:val="0"/>
        <w:jc w:val="center"/>
        <w:rPr>
          <w:b/>
          <w:bCs/>
          <w:color w:val="000000"/>
          <w:sz w:val="28"/>
          <w:szCs w:val="28"/>
          <w:bdr w:val="single" w:sz="4" w:space="0" w:color="auto"/>
          <w:lang w:bidi="ar-SA"/>
        </w:rPr>
      </w:pPr>
    </w:p>
    <w:p w:rsidR="00E26E37" w:rsidRPr="00CE7B51" w:rsidRDefault="00E26E37" w:rsidP="00A56890">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Pr>
          <w:b/>
          <w:bCs/>
          <w:color w:val="000000"/>
          <w:sz w:val="28"/>
          <w:szCs w:val="28"/>
          <w:bdr w:val="single" w:sz="4" w:space="0" w:color="auto"/>
          <w:lang w:bidi="ar-SA"/>
        </w:rPr>
        <w:t>s…0</w:t>
      </w:r>
      <w:r w:rsidR="00D14456">
        <w:rPr>
          <w:b/>
          <w:bCs/>
          <w:color w:val="000000"/>
          <w:sz w:val="28"/>
          <w:szCs w:val="28"/>
          <w:bdr w:val="single" w:sz="4" w:space="0" w:color="auto"/>
          <w:lang w:bidi="ar-SA"/>
        </w:rPr>
        <w:t>7</w:t>
      </w:r>
      <w:r>
        <w:rPr>
          <w:b/>
          <w:bCs/>
          <w:color w:val="000000"/>
          <w:sz w:val="28"/>
          <w:szCs w:val="28"/>
          <w:bdr w:val="single" w:sz="4" w:space="0" w:color="auto"/>
          <w:lang w:bidi="ar-SA"/>
        </w:rPr>
        <w:t>…</w:t>
      </w:r>
    </w:p>
    <w:p w:rsidR="00E26E37" w:rsidRDefault="00E26E37" w:rsidP="00F36FCE">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F36FCE">
        <w:rPr>
          <w:b/>
          <w:bCs/>
          <w:color w:val="FF0000"/>
          <w:sz w:val="28"/>
          <w:szCs w:val="28"/>
          <w:bdr w:val="single" w:sz="4" w:space="0" w:color="auto"/>
          <w:lang w:bidi="ar-SA"/>
        </w:rPr>
        <w:t>3</w:t>
      </w:r>
      <w:r w:rsidR="004403AB" w:rsidRPr="004403AB">
        <w:rPr>
          <w:b/>
          <w:bCs/>
          <w:color w:val="FF0000"/>
          <w:sz w:val="28"/>
          <w:szCs w:val="28"/>
          <w:bdr w:val="single" w:sz="4" w:space="0" w:color="auto"/>
          <w:lang w:bidi="ar-SA"/>
        </w:rPr>
        <w:t>1</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533B81">
            <w:pPr>
              <w:autoSpaceDE w:val="0"/>
              <w:autoSpaceDN w:val="0"/>
              <w:adjustRightInd w:val="0"/>
              <w:rPr>
                <w:b/>
                <w:bCs/>
                <w:lang w:bidi="ar-SA"/>
              </w:rPr>
            </w:pPr>
            <w:r w:rsidRPr="00404595">
              <w:rPr>
                <w:b/>
                <w:bCs/>
                <w:lang w:bidi="ar-SA"/>
              </w:rPr>
              <w:t xml:space="preserve">Domaine de formation : </w:t>
            </w:r>
            <w:r w:rsidR="00533B81">
              <w:rPr>
                <w:b/>
                <w:bCs/>
                <w:color w:val="0000FF"/>
                <w:lang w:bidi="ar-SA"/>
              </w:rPr>
              <w:t>Sciences et Technologies</w:t>
            </w:r>
          </w:p>
        </w:tc>
        <w:tc>
          <w:tcPr>
            <w:tcW w:w="2523" w:type="dxa"/>
            <w:tcBorders>
              <w:left w:val="single" w:sz="4" w:space="0" w:color="auto"/>
            </w:tcBorders>
          </w:tcPr>
          <w:p w:rsidR="00E26E37" w:rsidRPr="00404595" w:rsidRDefault="00E26E37" w:rsidP="00533B81">
            <w:pPr>
              <w:autoSpaceDE w:val="0"/>
              <w:autoSpaceDN w:val="0"/>
              <w:adjustRightInd w:val="0"/>
              <w:rPr>
                <w:b/>
                <w:bCs/>
                <w:lang w:bidi="ar-SA"/>
              </w:rPr>
            </w:pPr>
            <w:r w:rsidRPr="00404595">
              <w:rPr>
                <w:b/>
                <w:bCs/>
                <w:lang w:bidi="ar-SA"/>
              </w:rPr>
              <w:t>Mention :</w:t>
            </w:r>
            <w:r>
              <w:rPr>
                <w:b/>
                <w:bCs/>
                <w:lang w:bidi="ar-SA"/>
              </w:rPr>
              <w:t xml:space="preserve"> </w:t>
            </w:r>
            <w:r w:rsidR="00533B81">
              <w:rPr>
                <w:b/>
                <w:bCs/>
                <w:lang w:bidi="ar-SA"/>
              </w:rPr>
              <w:t>Informatique de Gestion</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533B81">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……Parcours : </w:t>
            </w:r>
            <w:r w:rsidR="00533B81">
              <w:rPr>
                <w:b/>
                <w:bCs/>
                <w:lang w:bidi="ar-SA"/>
              </w:rPr>
              <w:t>Commerce électronique</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3A52B9">
            <w:pPr>
              <w:autoSpaceDE w:val="0"/>
              <w:autoSpaceDN w:val="0"/>
              <w:adjustRightInd w:val="0"/>
              <w:rPr>
                <w:b/>
                <w:bCs/>
                <w:lang w:bidi="ar-SA"/>
              </w:rPr>
            </w:pPr>
            <w:r w:rsidRPr="00404595">
              <w:rPr>
                <w:b/>
                <w:bCs/>
                <w:lang w:bidi="ar-SA"/>
              </w:rPr>
              <w:t>Semestre…</w:t>
            </w:r>
            <w:r w:rsidRPr="00404595">
              <w:rPr>
                <w:b/>
                <w:bCs/>
                <w:color w:val="32519E"/>
                <w:lang w:bidi="ar-SA"/>
              </w:rPr>
              <w:t>S</w:t>
            </w:r>
            <w:r w:rsidR="003A52B9">
              <w:rPr>
                <w:b/>
                <w:bCs/>
                <w:color w:val="32519E"/>
                <w:lang w:bidi="ar-SA"/>
              </w:rPr>
              <w:t>3</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533B81" w:rsidRDefault="00533B81" w:rsidP="00533B81">
      <w:pPr>
        <w:pBdr>
          <w:top w:val="single" w:sz="4" w:space="1" w:color="auto"/>
          <w:left w:val="single" w:sz="4" w:space="4" w:color="auto"/>
          <w:bottom w:val="single" w:sz="4" w:space="0" w:color="auto"/>
          <w:right w:val="single" w:sz="4" w:space="5" w:color="auto"/>
        </w:pBdr>
        <w:jc w:val="both"/>
        <w:rPr>
          <w:lang w:bidi="ar-SA"/>
        </w:rPr>
      </w:pPr>
      <w:r>
        <w:rPr>
          <w:lang w:bidi="ar-SA"/>
        </w:rPr>
        <w:t>Maitriser les concepts Web marketing, CRM et e-CRM</w:t>
      </w:r>
      <w:r w:rsidRPr="00533B81">
        <w:rPr>
          <w:lang w:bidi="ar-SA"/>
        </w:rPr>
        <w:t xml:space="preserve"> </w:t>
      </w:r>
    </w:p>
    <w:p w:rsidR="00533B81" w:rsidRDefault="00533B81" w:rsidP="00533B81">
      <w:pPr>
        <w:pBdr>
          <w:top w:val="single" w:sz="4" w:space="1" w:color="auto"/>
          <w:left w:val="single" w:sz="4" w:space="4" w:color="auto"/>
          <w:bottom w:val="single" w:sz="4" w:space="0" w:color="auto"/>
          <w:right w:val="single" w:sz="4" w:space="5" w:color="auto"/>
        </w:pBdr>
        <w:jc w:val="both"/>
        <w:rPr>
          <w:lang w:bidi="ar-SA"/>
        </w:rPr>
      </w:pPr>
      <w:r>
        <w:rPr>
          <w:lang w:bidi="ar-SA"/>
        </w:rPr>
        <w:t>Comprendre et gérer les fonctions avancées d’</w:t>
      </w:r>
      <w:r w:rsidRPr="00533B81">
        <w:rPr>
          <w:lang w:bidi="ar-SA"/>
        </w:rPr>
        <w:t xml:space="preserve">une action </w:t>
      </w:r>
      <w:r>
        <w:rPr>
          <w:lang w:bidi="ar-SA"/>
        </w:rPr>
        <w:t>E-marketing</w:t>
      </w:r>
    </w:p>
    <w:p w:rsidR="00614398" w:rsidRDefault="00533B81" w:rsidP="00533B81">
      <w:pPr>
        <w:pBdr>
          <w:top w:val="single" w:sz="4" w:space="1" w:color="auto"/>
          <w:left w:val="single" w:sz="4" w:space="4" w:color="auto"/>
          <w:bottom w:val="single" w:sz="4" w:space="0" w:color="auto"/>
          <w:right w:val="single" w:sz="4" w:space="5" w:color="auto"/>
        </w:pBdr>
        <w:jc w:val="both"/>
        <w:rPr>
          <w:lang w:bidi="ar-SA"/>
        </w:rPr>
      </w:pPr>
      <w:r>
        <w:rPr>
          <w:rFonts w:ascii="TimesNewRomanPS-BoldMT" w:eastAsia="TimesNewRomanPS-BoldMT" w:hAnsi="TimesNewRomanPS-BoldMT" w:cs="TimesNewRomanPS-BoldMT"/>
          <w:bCs/>
          <w:color w:val="000000"/>
        </w:rPr>
        <w:t>Découvrir l’offre actuelle des logiciels CRM</w:t>
      </w:r>
      <w:r w:rsidR="00614398" w:rsidRPr="00B87DC1">
        <w:rPr>
          <w:rFonts w:ascii="TimesNewRomanPS-BoldMT" w:eastAsia="TimesNewRomanPS-BoldMT" w:hAnsi="TimesNewRomanPS-BoldMT" w:cs="TimesNewRomanPS-BoldMT"/>
          <w:bCs/>
          <w:color w:val="000000"/>
        </w:rPr>
        <w:t xml:space="preserve"> </w:t>
      </w:r>
      <w:r>
        <w:rPr>
          <w:rFonts w:ascii="TimesNewRomanPS-BoldMT" w:eastAsia="TimesNewRomanPS-BoldMT" w:hAnsi="TimesNewRomanPS-BoldMT" w:cs="TimesNewRomanPS-BoldMT"/>
          <w:bCs/>
          <w:color w:val="000000"/>
        </w:rPr>
        <w:t>et initiation à l’utilisation d’une application CRM</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D14456" w:rsidRPr="00404595" w:rsidTr="00AE2AF2">
        <w:tc>
          <w:tcPr>
            <w:tcW w:w="3047" w:type="dxa"/>
            <w:vAlign w:val="center"/>
          </w:tcPr>
          <w:p w:rsidR="00D14456" w:rsidRPr="00F07D10" w:rsidRDefault="00D14456" w:rsidP="00D14456">
            <w:pPr>
              <w:pStyle w:val="Contenudetableau"/>
              <w:snapToGrid w:val="0"/>
              <w:jc w:val="center"/>
              <w:rPr>
                <w:sz w:val="16"/>
                <w:szCs w:val="16"/>
              </w:rPr>
            </w:pPr>
            <w:r w:rsidRPr="00F07D10">
              <w:rPr>
                <w:sz w:val="16"/>
                <w:szCs w:val="16"/>
              </w:rPr>
              <w:t>E-marketing et CRM</w:t>
            </w:r>
          </w:p>
        </w:tc>
        <w:tc>
          <w:tcPr>
            <w:tcW w:w="816" w:type="dxa"/>
            <w:tcBorders>
              <w:right w:val="single" w:sz="4" w:space="0" w:color="auto"/>
            </w:tcBorders>
            <w:vAlign w:val="center"/>
          </w:tcPr>
          <w:p w:rsidR="00D14456" w:rsidRPr="00404595" w:rsidRDefault="00D14456" w:rsidP="00D14456">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D14456" w:rsidRPr="00404595" w:rsidRDefault="00D14456" w:rsidP="00D14456">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D14456" w:rsidRPr="00404595" w:rsidRDefault="00D14456" w:rsidP="00D14456">
            <w:pPr>
              <w:jc w:val="center"/>
            </w:pPr>
            <w:r w:rsidRPr="00404595">
              <w:rPr>
                <w:color w:val="000000"/>
                <w:lang w:bidi="ar-SA"/>
              </w:rPr>
              <w:t>……..</w:t>
            </w:r>
          </w:p>
        </w:tc>
        <w:tc>
          <w:tcPr>
            <w:tcW w:w="1609" w:type="dxa"/>
            <w:tcBorders>
              <w:left w:val="single" w:sz="4" w:space="0" w:color="auto"/>
            </w:tcBorders>
            <w:vAlign w:val="center"/>
          </w:tcPr>
          <w:p w:rsidR="00D14456" w:rsidRPr="00404595" w:rsidRDefault="00D14456" w:rsidP="00D14456">
            <w:pPr>
              <w:jc w:val="center"/>
            </w:pPr>
            <w:r w:rsidRPr="00404595">
              <w:rPr>
                <w:color w:val="000000"/>
                <w:lang w:bidi="ar-SA"/>
              </w:rPr>
              <w:t>……..</w:t>
            </w:r>
          </w:p>
        </w:tc>
        <w:tc>
          <w:tcPr>
            <w:tcW w:w="1373" w:type="dxa"/>
            <w:vAlign w:val="center"/>
          </w:tcPr>
          <w:p w:rsidR="00D14456" w:rsidRPr="00CC3577" w:rsidRDefault="00D14456" w:rsidP="00D14456">
            <w:pPr>
              <w:jc w:val="center"/>
              <w:rPr>
                <w:sz w:val="20"/>
                <w:szCs w:val="20"/>
              </w:rPr>
            </w:pPr>
            <w:r>
              <w:rPr>
                <w:sz w:val="20"/>
                <w:szCs w:val="20"/>
              </w:rPr>
              <w:t>4</w:t>
            </w:r>
          </w:p>
        </w:tc>
      </w:tr>
      <w:tr w:rsidR="00D14456" w:rsidRPr="00404595" w:rsidTr="00AE2AF2">
        <w:trPr>
          <w:trHeight w:val="241"/>
        </w:trPr>
        <w:tc>
          <w:tcPr>
            <w:tcW w:w="3047" w:type="dxa"/>
            <w:vAlign w:val="center"/>
          </w:tcPr>
          <w:p w:rsidR="00D14456" w:rsidRPr="00F07D10" w:rsidRDefault="00D14456" w:rsidP="00D14456">
            <w:pPr>
              <w:pStyle w:val="Contenudetableau"/>
              <w:snapToGrid w:val="0"/>
              <w:jc w:val="center"/>
              <w:rPr>
                <w:sz w:val="16"/>
                <w:szCs w:val="16"/>
              </w:rPr>
            </w:pPr>
            <w:r w:rsidRPr="00F07D10">
              <w:rPr>
                <w:rFonts w:eastAsia="TimesNewRomanPS-BoldMT" w:cs="TimesNewRomanPS-BoldMT"/>
                <w:sz w:val="16"/>
                <w:szCs w:val="16"/>
              </w:rPr>
              <w:t>Optimisation des sites Web</w:t>
            </w:r>
          </w:p>
        </w:tc>
        <w:tc>
          <w:tcPr>
            <w:tcW w:w="816" w:type="dxa"/>
            <w:tcBorders>
              <w:right w:val="single" w:sz="4" w:space="0" w:color="auto"/>
            </w:tcBorders>
            <w:vAlign w:val="center"/>
          </w:tcPr>
          <w:p w:rsidR="00D14456" w:rsidRPr="00BA15E3" w:rsidRDefault="00D14456" w:rsidP="00D14456">
            <w:pPr>
              <w:jc w:val="center"/>
              <w:rPr>
                <w:sz w:val="20"/>
                <w:szCs w:val="20"/>
              </w:rPr>
            </w:pPr>
            <w:r>
              <w:rPr>
                <w:sz w:val="20"/>
                <w:szCs w:val="20"/>
              </w:rPr>
              <w:t>21</w:t>
            </w:r>
          </w:p>
        </w:tc>
        <w:tc>
          <w:tcPr>
            <w:tcW w:w="1121" w:type="dxa"/>
            <w:tcBorders>
              <w:left w:val="single" w:sz="4" w:space="0" w:color="auto"/>
              <w:right w:val="single" w:sz="4" w:space="0" w:color="auto"/>
            </w:tcBorders>
            <w:vAlign w:val="center"/>
          </w:tcPr>
          <w:p w:rsidR="00D14456" w:rsidRPr="00CC3577" w:rsidRDefault="00D14456" w:rsidP="00D14456">
            <w:pPr>
              <w:jc w:val="center"/>
              <w:rPr>
                <w:sz w:val="20"/>
                <w:szCs w:val="20"/>
              </w:rPr>
            </w:pPr>
          </w:p>
        </w:tc>
        <w:tc>
          <w:tcPr>
            <w:tcW w:w="1322" w:type="dxa"/>
            <w:tcBorders>
              <w:left w:val="single" w:sz="4" w:space="0" w:color="auto"/>
              <w:right w:val="single" w:sz="4" w:space="0" w:color="auto"/>
            </w:tcBorders>
          </w:tcPr>
          <w:p w:rsidR="00D14456" w:rsidRPr="00404595" w:rsidRDefault="00D14456" w:rsidP="00D14456"/>
        </w:tc>
        <w:tc>
          <w:tcPr>
            <w:tcW w:w="1609" w:type="dxa"/>
            <w:tcBorders>
              <w:left w:val="single" w:sz="4" w:space="0" w:color="auto"/>
            </w:tcBorders>
          </w:tcPr>
          <w:p w:rsidR="00D14456" w:rsidRPr="00404595" w:rsidRDefault="00D14456" w:rsidP="00D14456"/>
        </w:tc>
        <w:tc>
          <w:tcPr>
            <w:tcW w:w="1373" w:type="dxa"/>
            <w:vAlign w:val="center"/>
          </w:tcPr>
          <w:p w:rsidR="00D14456" w:rsidRPr="00CC3577" w:rsidRDefault="00D14456" w:rsidP="00D14456">
            <w:pPr>
              <w:jc w:val="center"/>
              <w:rPr>
                <w:sz w:val="20"/>
                <w:szCs w:val="20"/>
              </w:rPr>
            </w:pPr>
            <w:r>
              <w:rPr>
                <w:sz w:val="20"/>
                <w:szCs w:val="20"/>
              </w:rPr>
              <w:t>3</w:t>
            </w:r>
          </w:p>
        </w:tc>
      </w:tr>
      <w:tr w:rsidR="00E26E37" w:rsidRPr="00404595" w:rsidTr="00CD0AE9">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176649" w:rsidP="00CD0AE9">
            <w:pPr>
              <w:jc w:val="center"/>
              <w:rPr>
                <w:b/>
                <w:bCs/>
                <w:sz w:val="20"/>
                <w:szCs w:val="20"/>
              </w:rPr>
            </w:pPr>
            <w:r>
              <w:rPr>
                <w:b/>
                <w:bCs/>
                <w:sz w:val="20"/>
                <w:szCs w:val="20"/>
              </w:rPr>
              <w:t>42</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CD0AE9">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CD0AE9">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CD0AE9">
            <w:pPr>
              <w:jc w:val="center"/>
              <w:rPr>
                <w:b/>
                <w:bCs/>
              </w:rPr>
            </w:pPr>
            <w:r w:rsidRPr="00110A58">
              <w:rPr>
                <w:b/>
                <w:bCs/>
              </w:rPr>
              <w:t>0</w:t>
            </w:r>
          </w:p>
        </w:tc>
        <w:tc>
          <w:tcPr>
            <w:tcW w:w="1373" w:type="dxa"/>
            <w:tcBorders>
              <w:bottom w:val="single" w:sz="4" w:space="0" w:color="000000"/>
            </w:tcBorders>
          </w:tcPr>
          <w:p w:rsidR="00E26E37" w:rsidRPr="00110A58" w:rsidRDefault="0028725A" w:rsidP="00CD0AE9">
            <w:pPr>
              <w:jc w:val="center"/>
              <w:rPr>
                <w:b/>
                <w:bCs/>
              </w:rPr>
            </w:pPr>
            <w:r>
              <w:rPr>
                <w:b/>
                <w:bCs/>
              </w:rPr>
              <w:t>7</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E26E37" w:rsidRDefault="00E26E37" w:rsidP="00176649">
      <w:pPr>
        <w:pStyle w:val="texteifgp2"/>
        <w:pBdr>
          <w:top w:val="single" w:sz="4" w:space="1" w:color="auto"/>
          <w:left w:val="single" w:sz="4" w:space="4" w:color="auto"/>
          <w:bottom w:val="single" w:sz="4" w:space="1" w:color="auto"/>
          <w:right w:val="single" w:sz="4" w:space="4" w:color="auto"/>
        </w:pBdr>
        <w:spacing w:before="0" w:beforeAutospacing="0" w:after="0" w:afterAutospacing="0"/>
        <w:rPr>
          <w:lang w:val="fr-CA"/>
        </w:rPr>
      </w:pPr>
      <w:r w:rsidRPr="007E3DA7">
        <w:rPr>
          <w:lang w:val="fr-CA"/>
        </w:rPr>
        <w:t> </w:t>
      </w:r>
      <w:r>
        <w:rPr>
          <w:lang w:val="fr-CA"/>
        </w:rPr>
        <w:t xml:space="preserve">L’unité concepts de base de management intègre </w:t>
      </w:r>
      <w:r w:rsidR="00176649">
        <w:rPr>
          <w:lang w:val="fr-CA"/>
        </w:rPr>
        <w:t>deux</w:t>
      </w:r>
      <w:r>
        <w:rPr>
          <w:lang w:val="fr-CA"/>
        </w:rPr>
        <w:t xml:space="preserve"> modules à savoir :</w:t>
      </w:r>
    </w:p>
    <w:p w:rsidR="00E26E37" w:rsidRDefault="00D14456" w:rsidP="00D14456">
      <w:pPr>
        <w:pStyle w:val="texteifgp2"/>
        <w:pBdr>
          <w:top w:val="single" w:sz="4" w:space="1" w:color="auto"/>
          <w:left w:val="single" w:sz="4" w:space="4" w:color="auto"/>
          <w:bottom w:val="single" w:sz="4" w:space="1" w:color="auto"/>
          <w:right w:val="single" w:sz="4" w:space="4" w:color="auto"/>
        </w:pBdr>
        <w:spacing w:before="0" w:beforeAutospacing="0" w:after="0" w:afterAutospacing="0"/>
        <w:rPr>
          <w:rFonts w:asciiTheme="majorBidi" w:eastAsia="Calibri" w:hAnsiTheme="majorBidi" w:cstheme="majorBidi"/>
          <w:color w:val="000000"/>
          <w:sz w:val="18"/>
          <w:szCs w:val="18"/>
        </w:rPr>
      </w:pPr>
      <w:r w:rsidRPr="00F07D10">
        <w:rPr>
          <w:sz w:val="16"/>
          <w:szCs w:val="16"/>
        </w:rPr>
        <w:t>E-marketing et CRM</w:t>
      </w:r>
      <w:r>
        <w:rPr>
          <w:sz w:val="18"/>
          <w:szCs w:val="18"/>
        </w:rPr>
        <w:t xml:space="preserve"> </w:t>
      </w:r>
      <w:r w:rsidR="00176649">
        <w:rPr>
          <w:sz w:val="18"/>
          <w:szCs w:val="18"/>
        </w:rPr>
        <w:t xml:space="preserve">ET </w:t>
      </w:r>
      <w:r w:rsidRPr="00F07D10">
        <w:rPr>
          <w:rFonts w:eastAsia="TimesNewRomanPS-BoldMT" w:cs="TimesNewRomanPS-BoldMT"/>
          <w:sz w:val="16"/>
          <w:szCs w:val="16"/>
        </w:rPr>
        <w:t>Optimisation des sites Web</w:t>
      </w:r>
      <w:r w:rsidR="00176649">
        <w:rPr>
          <w:sz w:val="18"/>
          <w:szCs w:val="18"/>
        </w:rPr>
        <w:t>.</w:t>
      </w:r>
    </w:p>
    <w:p w:rsidR="004403AB" w:rsidRPr="004403AB" w:rsidRDefault="004403AB" w:rsidP="004403AB">
      <w:pPr>
        <w:pStyle w:val="texteifgp2"/>
        <w:pBdr>
          <w:top w:val="single" w:sz="4" w:space="1" w:color="auto"/>
          <w:left w:val="single" w:sz="4" w:space="4" w:color="auto"/>
          <w:bottom w:val="single" w:sz="4" w:space="1" w:color="auto"/>
          <w:right w:val="single" w:sz="4" w:space="4" w:color="auto"/>
        </w:pBdr>
        <w:spacing w:before="0" w:beforeAutospacing="0" w:after="0" w:afterAutospacing="0"/>
      </w:pP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lastRenderedPageBreak/>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533B81">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t xml:space="preserve">Ce cours </w:t>
      </w:r>
      <w:r w:rsidR="00533B81">
        <w:rPr>
          <w:rFonts w:ascii="Times New Roman" w:eastAsia="Rockwell" w:hAnsi="Times New Roman"/>
          <w:color w:val="000000"/>
          <w:sz w:val="24"/>
          <w:szCs w:val="24"/>
          <w:lang w:bidi="ar-SA"/>
        </w:rPr>
        <w:t>est basé sur des études de cas</w:t>
      </w:r>
      <w:r w:rsidRPr="000B5171">
        <w:rPr>
          <w:rFonts w:ascii="Times New Roman" w:eastAsia="Rockwell" w:hAnsi="Times New Roman"/>
          <w:color w:val="000000"/>
          <w:sz w:val="24"/>
          <w:szCs w:val="24"/>
          <w:lang w:bidi="ar-SA"/>
        </w:rPr>
        <w:t xml:space="preserve"> portant sur des aspects divers d</w:t>
      </w:r>
      <w:r w:rsidR="00D14456">
        <w:rPr>
          <w:rFonts w:ascii="Times New Roman" w:eastAsia="Rockwell" w:hAnsi="Times New Roman"/>
          <w:color w:val="000000"/>
          <w:sz w:val="24"/>
          <w:szCs w:val="24"/>
          <w:lang w:bidi="ar-SA"/>
        </w:rPr>
        <w:t>u web marketing</w:t>
      </w:r>
      <w:r w:rsidR="004403AB">
        <w:rPr>
          <w:rFonts w:ascii="Times New Roman" w:eastAsia="Rockwell" w:hAnsi="Times New Roman"/>
          <w:color w:val="000000"/>
          <w:sz w:val="24"/>
          <w:szCs w:val="24"/>
          <w:lang w:bidi="ar-SA"/>
        </w:rPr>
        <w:t>.</w:t>
      </w:r>
    </w:p>
    <w:p w:rsidR="00E26E37" w:rsidRPr="00D36369" w:rsidRDefault="00DD69EE"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r>
        <w:rPr>
          <w:rFonts w:ascii="Times New Roman" w:eastAsia="Rockwell" w:hAnsi="Times New Roman"/>
          <w:color w:val="0000FF"/>
          <w:sz w:val="24"/>
          <w:szCs w:val="24"/>
          <w:lang w:bidi="ar-SA"/>
        </w:rPr>
        <w:t xml:space="preserve">Travail de groupes et exposés à la fin du semestre </w:t>
      </w: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Pr>
          <w:lang w:bidi="ar-SA"/>
        </w:rPr>
        <w:t xml:space="preserve">Exercices </w:t>
      </w:r>
      <w:r w:rsidR="00533B81">
        <w:rPr>
          <w:lang w:bidi="ar-SA"/>
        </w:rPr>
        <w:t>/ Etudes de Cas / Exposés</w:t>
      </w:r>
    </w:p>
    <w:p w:rsidR="00533B81" w:rsidRDefault="00533B81"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56"/>
        <w:gridCol w:w="572"/>
        <w:gridCol w:w="656"/>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E26E37" w:rsidRPr="00404595" w:rsidTr="00E26E37">
        <w:tc>
          <w:tcPr>
            <w:tcW w:w="2150" w:type="dxa"/>
          </w:tcPr>
          <w:p w:rsidR="00E26E37" w:rsidRPr="00404595" w:rsidRDefault="00E26E37" w:rsidP="00CD0AE9">
            <w:pPr>
              <w:autoSpaceDE w:val="0"/>
              <w:autoSpaceDN w:val="0"/>
              <w:adjustRightInd w:val="0"/>
              <w:rPr>
                <w:rFonts w:eastAsia="Rockwell"/>
                <w:lang w:bidi="ar-SA"/>
              </w:rPr>
            </w:pPr>
          </w:p>
        </w:tc>
        <w:tc>
          <w:tcPr>
            <w:tcW w:w="1884"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E26E37" w:rsidRPr="00404595" w:rsidRDefault="00D14456" w:rsidP="00CD0AE9">
            <w:pPr>
              <w:autoSpaceDE w:val="0"/>
              <w:autoSpaceDN w:val="0"/>
              <w:adjustRightInd w:val="0"/>
              <w:jc w:val="center"/>
              <w:rPr>
                <w:rFonts w:eastAsia="Rockwell"/>
                <w:lang w:bidi="ar-SA"/>
              </w:rPr>
            </w:pPr>
            <w:r>
              <w:rPr>
                <w:rFonts w:eastAsia="Rockwell"/>
                <w:lang w:bidi="ar-SA"/>
              </w:rPr>
              <w:t>5</w:t>
            </w:r>
          </w:p>
        </w:tc>
      </w:tr>
      <w:tr w:rsidR="00E26E37" w:rsidRPr="00404595" w:rsidTr="00E26E37">
        <w:tc>
          <w:tcPr>
            <w:tcW w:w="2150" w:type="dxa"/>
          </w:tcPr>
          <w:p w:rsidR="00E26E37" w:rsidRPr="00404595" w:rsidRDefault="00E26E37" w:rsidP="00CD0AE9">
            <w:pPr>
              <w:autoSpaceDE w:val="0"/>
              <w:autoSpaceDN w:val="0"/>
              <w:adjustRightInd w:val="0"/>
              <w:rPr>
                <w:rFonts w:eastAsia="Rockwell"/>
                <w:color w:val="0000FF"/>
                <w:lang w:bidi="ar-SA"/>
              </w:rPr>
            </w:pPr>
          </w:p>
        </w:tc>
        <w:tc>
          <w:tcPr>
            <w:tcW w:w="65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E26E37" w:rsidRPr="00404595" w:rsidRDefault="00E26E37" w:rsidP="00CD0AE9">
            <w:pPr>
              <w:autoSpaceDE w:val="0"/>
              <w:autoSpaceDN w:val="0"/>
              <w:adjustRightInd w:val="0"/>
              <w:rPr>
                <w:rFonts w:eastAsia="Rockwell"/>
                <w:color w:val="0000FF"/>
                <w:lang w:bidi="ar-SA"/>
              </w:rPr>
            </w:pPr>
          </w:p>
        </w:tc>
      </w:tr>
      <w:tr w:rsidR="00D14456" w:rsidRPr="00404595" w:rsidTr="00C05351">
        <w:trPr>
          <w:trHeight w:val="835"/>
        </w:trPr>
        <w:tc>
          <w:tcPr>
            <w:tcW w:w="2150" w:type="dxa"/>
            <w:vAlign w:val="center"/>
          </w:tcPr>
          <w:p w:rsidR="00D14456" w:rsidRPr="00F07D10" w:rsidRDefault="00D14456" w:rsidP="00CD0AE9">
            <w:pPr>
              <w:pStyle w:val="Contenudetableau"/>
              <w:snapToGrid w:val="0"/>
              <w:jc w:val="center"/>
              <w:rPr>
                <w:sz w:val="16"/>
                <w:szCs w:val="16"/>
              </w:rPr>
            </w:pPr>
            <w:r w:rsidRPr="00F07D10">
              <w:rPr>
                <w:sz w:val="16"/>
                <w:szCs w:val="16"/>
              </w:rPr>
              <w:t>E-marketing et CRM</w:t>
            </w:r>
          </w:p>
        </w:tc>
        <w:tc>
          <w:tcPr>
            <w:tcW w:w="656"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Pr>
                <w:rFonts w:eastAsia="Rockwell"/>
                <w:lang w:bidi="ar-SA"/>
              </w:rPr>
              <w:t>3</w:t>
            </w:r>
          </w:p>
        </w:tc>
        <w:tc>
          <w:tcPr>
            <w:tcW w:w="905" w:type="dxa"/>
            <w:vMerge/>
            <w:tcBorders>
              <w:left w:val="single" w:sz="4" w:space="0" w:color="auto"/>
            </w:tcBorders>
          </w:tcPr>
          <w:p w:rsidR="00D14456" w:rsidRPr="00404595" w:rsidRDefault="00D14456" w:rsidP="00CD0AE9">
            <w:pPr>
              <w:autoSpaceDE w:val="0"/>
              <w:autoSpaceDN w:val="0"/>
              <w:adjustRightInd w:val="0"/>
              <w:rPr>
                <w:rFonts w:eastAsia="Rockwell"/>
                <w:color w:val="0000FF"/>
                <w:lang w:bidi="ar-SA"/>
              </w:rPr>
            </w:pPr>
          </w:p>
        </w:tc>
      </w:tr>
      <w:tr w:rsidR="00D14456" w:rsidRPr="00404595" w:rsidTr="00C05351">
        <w:trPr>
          <w:trHeight w:val="835"/>
        </w:trPr>
        <w:tc>
          <w:tcPr>
            <w:tcW w:w="2150" w:type="dxa"/>
            <w:vAlign w:val="center"/>
          </w:tcPr>
          <w:p w:rsidR="00D14456" w:rsidRPr="00F07D10" w:rsidRDefault="00D14456" w:rsidP="00CD0AE9">
            <w:pPr>
              <w:pStyle w:val="Contenudetableau"/>
              <w:snapToGrid w:val="0"/>
              <w:jc w:val="center"/>
              <w:rPr>
                <w:sz w:val="16"/>
                <w:szCs w:val="16"/>
              </w:rPr>
            </w:pPr>
            <w:r w:rsidRPr="00F07D10">
              <w:rPr>
                <w:rFonts w:eastAsia="TimesNewRomanPS-BoldMT" w:cs="TimesNewRomanPS-BoldMT"/>
                <w:sz w:val="16"/>
                <w:szCs w:val="16"/>
              </w:rPr>
              <w:t>Optimisation des sites Web</w:t>
            </w:r>
          </w:p>
        </w:tc>
        <w:tc>
          <w:tcPr>
            <w:tcW w:w="656"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D14456" w:rsidRPr="00511E67" w:rsidRDefault="00D14456"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D14456" w:rsidRPr="00404595" w:rsidRDefault="00D14456" w:rsidP="00CD0AE9">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533B81">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w:t>
      </w:r>
      <w:r w:rsidR="00533B81">
        <w:rPr>
          <w:lang w:bidi="ar-SA"/>
        </w:rPr>
        <w:t>Exposés des travaux par groupes</w:t>
      </w:r>
      <w:r w:rsidRPr="00803DE9">
        <w:rPr>
          <w:lang w:bidi="ar-SA"/>
        </w:rPr>
        <w:t>.</w:t>
      </w:r>
    </w:p>
    <w:p w:rsidR="00E26E37" w:rsidRPr="00803DE9" w:rsidRDefault="00E26E37" w:rsidP="00533B81">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E26E37" w:rsidRDefault="00E26E37" w:rsidP="00E26E37">
      <w:pPr>
        <w:autoSpaceDE w:val="0"/>
        <w:autoSpaceDN w:val="0"/>
        <w:adjustRightInd w:val="0"/>
        <w:rPr>
          <w:rFonts w:eastAsia="Rockwell"/>
          <w:color w:val="0000FF"/>
          <w:lang w:bidi="ar-SA"/>
        </w:rPr>
      </w:pPr>
    </w:p>
    <w:p w:rsidR="00E26E37" w:rsidRPr="00C87AB5" w:rsidRDefault="00E26E37" w:rsidP="00C87AB5">
      <w:pPr>
        <w:jc w:val="center"/>
        <w:rPr>
          <w:rFonts w:eastAsia="Rockwell"/>
          <w:b/>
          <w:bCs/>
          <w:color w:val="0000FF"/>
          <w:sz w:val="32"/>
          <w:szCs w:val="32"/>
          <w:lang w:bidi="ar-SA"/>
        </w:rPr>
      </w:pPr>
      <w:r>
        <w:rPr>
          <w:rFonts w:eastAsia="Rockwell"/>
          <w:b/>
          <w:bCs/>
          <w:color w:val="0000FF"/>
          <w:sz w:val="32"/>
          <w:szCs w:val="32"/>
          <w:lang w:bidi="ar-SA"/>
        </w:rPr>
        <w:t xml:space="preserve">ECUE n° 1 </w:t>
      </w:r>
      <w:r w:rsidR="00C87AB5" w:rsidRPr="00C87AB5">
        <w:rPr>
          <w:rFonts w:eastAsia="Rockwell"/>
          <w:b/>
          <w:bCs/>
          <w:color w:val="0000FF"/>
          <w:sz w:val="32"/>
          <w:szCs w:val="32"/>
          <w:lang w:bidi="ar-SA"/>
        </w:rPr>
        <w:t>E-marketing et CRM</w:t>
      </w:r>
      <w:r w:rsidRPr="00C87AB5">
        <w:rPr>
          <w:rFonts w:eastAsia="Rockwell"/>
          <w:b/>
          <w:bCs/>
          <w:color w:val="0000FF"/>
          <w:sz w:val="32"/>
          <w:szCs w:val="32"/>
          <w:lang w:bidi="ar-SA"/>
        </w:rPr>
        <w:t xml:space="preserve"> </w:t>
      </w:r>
    </w:p>
    <w:p w:rsidR="00E26E37" w:rsidRDefault="00E26E37" w:rsidP="00E26E37">
      <w:pPr>
        <w:autoSpaceDE w:val="0"/>
        <w:autoSpaceDN w:val="0"/>
        <w:adjustRightInd w:val="0"/>
        <w:jc w:val="center"/>
        <w:rPr>
          <w:rFonts w:eastAsia="Rockwell"/>
          <w:b/>
          <w:bCs/>
          <w:color w:val="0000FF"/>
          <w:sz w:val="32"/>
          <w:szCs w:val="32"/>
          <w:lang w:bidi="ar-SA"/>
        </w:rPr>
      </w:pPr>
    </w:p>
    <w:p w:rsidR="00E26E37" w:rsidRDefault="00E26E37" w:rsidP="00D14456">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D14456">
        <w:rPr>
          <w:rFonts w:eastAsia="Rockwell"/>
          <w:b/>
          <w:bCs/>
          <w:color w:val="0000FF"/>
          <w:sz w:val="32"/>
          <w:szCs w:val="32"/>
          <w:lang w:bidi="ar-SA"/>
        </w:rPr>
        <w:t>3</w:t>
      </w:r>
      <w:r>
        <w:rPr>
          <w:rFonts w:eastAsia="Rockwell"/>
          <w:b/>
          <w:bCs/>
          <w:color w:val="0000FF"/>
          <w:sz w:val="32"/>
          <w:szCs w:val="32"/>
          <w:lang w:bidi="ar-SA"/>
        </w:rPr>
        <w:t>1</w:t>
      </w:r>
    </w:p>
    <w:p w:rsidR="00E26E37" w:rsidRDefault="00E26E37" w:rsidP="00E26E37">
      <w:pPr>
        <w:jc w:val="center"/>
        <w:rPr>
          <w:b/>
          <w:bCs/>
          <w:color w:val="000000"/>
          <w:sz w:val="28"/>
          <w:szCs w:val="28"/>
          <w:lang w:bidi="ar-S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580"/>
        <w:gridCol w:w="2815"/>
        <w:gridCol w:w="5103"/>
      </w:tblGrid>
      <w:tr w:rsidR="000879F3" w:rsidRPr="005071E9" w:rsidTr="005779EC">
        <w:tc>
          <w:tcPr>
            <w:tcW w:w="9498" w:type="dxa"/>
            <w:gridSpan w:val="3"/>
            <w:tcBorders>
              <w:top w:val="nil"/>
              <w:left w:val="nil"/>
              <w:bottom w:val="single" w:sz="4" w:space="0" w:color="auto"/>
              <w:right w:val="nil"/>
            </w:tcBorders>
            <w:vAlign w:val="center"/>
          </w:tcPr>
          <w:p w:rsidR="000879F3" w:rsidRDefault="000879F3" w:rsidP="005779EC">
            <w:pPr>
              <w:jc w:val="center"/>
              <w:rPr>
                <w:b/>
                <w:smallCaps/>
                <w:sz w:val="28"/>
                <w:szCs w:val="28"/>
              </w:rPr>
            </w:pPr>
            <w:r>
              <w:rPr>
                <w:b/>
                <w:smallCaps/>
                <w:sz w:val="28"/>
                <w:szCs w:val="28"/>
              </w:rPr>
              <w:t xml:space="preserve">Matière : </w:t>
            </w:r>
            <w:proofErr w:type="spellStart"/>
            <w:r>
              <w:rPr>
                <w:b/>
                <w:smallCaps/>
                <w:sz w:val="28"/>
                <w:szCs w:val="28"/>
              </w:rPr>
              <w:t>E-Marketing</w:t>
            </w:r>
            <w:proofErr w:type="spellEnd"/>
            <w:r>
              <w:rPr>
                <w:b/>
                <w:smallCaps/>
                <w:sz w:val="28"/>
                <w:szCs w:val="28"/>
              </w:rPr>
              <w:t xml:space="preserve"> </w:t>
            </w:r>
          </w:p>
          <w:p w:rsidR="000879F3" w:rsidRPr="00C2605B" w:rsidRDefault="000879F3" w:rsidP="005779EC">
            <w:pPr>
              <w:jc w:val="center"/>
              <w:rPr>
                <w:b/>
                <w:smallCaps/>
                <w:sz w:val="28"/>
                <w:szCs w:val="28"/>
              </w:rPr>
            </w:pPr>
          </w:p>
        </w:tc>
      </w:tr>
      <w:tr w:rsidR="000879F3" w:rsidRPr="005071E9" w:rsidTr="005779EC">
        <w:tc>
          <w:tcPr>
            <w:tcW w:w="1580" w:type="dxa"/>
            <w:tcBorders>
              <w:top w:val="single" w:sz="4" w:space="0" w:color="auto"/>
            </w:tcBorders>
            <w:vAlign w:val="center"/>
          </w:tcPr>
          <w:p w:rsidR="000879F3" w:rsidRPr="00C2605B" w:rsidRDefault="000879F3" w:rsidP="005779EC">
            <w:pPr>
              <w:rPr>
                <w:b/>
              </w:rPr>
            </w:pPr>
            <w:r w:rsidRPr="00C2605B">
              <w:rPr>
                <w:b/>
                <w:sz w:val="22"/>
                <w:szCs w:val="22"/>
              </w:rPr>
              <w:t>Diplôme :</w:t>
            </w:r>
          </w:p>
        </w:tc>
        <w:tc>
          <w:tcPr>
            <w:tcW w:w="2815" w:type="dxa"/>
            <w:tcBorders>
              <w:top w:val="single" w:sz="4" w:space="0" w:color="auto"/>
              <w:right w:val="single" w:sz="4" w:space="0" w:color="auto"/>
            </w:tcBorders>
            <w:vAlign w:val="center"/>
          </w:tcPr>
          <w:p w:rsidR="000879F3" w:rsidRPr="00C2605B" w:rsidRDefault="000879F3" w:rsidP="005779EC">
            <w:r>
              <w:rPr>
                <w:sz w:val="22"/>
                <w:szCs w:val="22"/>
              </w:rPr>
              <w:t>Mastère</w:t>
            </w:r>
            <w:r w:rsidRPr="00C2605B">
              <w:rPr>
                <w:sz w:val="22"/>
                <w:szCs w:val="22"/>
              </w:rPr>
              <w:t xml:space="preserve"> E-Commerce </w:t>
            </w:r>
          </w:p>
        </w:tc>
        <w:tc>
          <w:tcPr>
            <w:tcW w:w="5103" w:type="dxa"/>
            <w:tcBorders>
              <w:top w:val="single" w:sz="4" w:space="0" w:color="auto"/>
              <w:left w:val="single" w:sz="4" w:space="0" w:color="auto"/>
            </w:tcBorders>
            <w:vAlign w:val="center"/>
          </w:tcPr>
          <w:p w:rsidR="000879F3" w:rsidRPr="00C2605B" w:rsidRDefault="000879F3" w:rsidP="005779EC">
            <w:pPr>
              <w:rPr>
                <w:b/>
              </w:rPr>
            </w:pPr>
            <w:r w:rsidRPr="00C2605B">
              <w:rPr>
                <w:b/>
                <w:sz w:val="22"/>
                <w:szCs w:val="22"/>
              </w:rPr>
              <w:t xml:space="preserve">Semestre : </w:t>
            </w:r>
            <w:r w:rsidRPr="00C2605B">
              <w:rPr>
                <w:sz w:val="22"/>
                <w:szCs w:val="22"/>
              </w:rPr>
              <w:t>S</w:t>
            </w:r>
            <w:r>
              <w:rPr>
                <w:sz w:val="22"/>
                <w:szCs w:val="22"/>
              </w:rPr>
              <w:t>1</w:t>
            </w:r>
          </w:p>
        </w:tc>
      </w:tr>
      <w:tr w:rsidR="000879F3" w:rsidRPr="005071E9" w:rsidTr="005779EC">
        <w:tc>
          <w:tcPr>
            <w:tcW w:w="1580" w:type="dxa"/>
            <w:tcBorders>
              <w:top w:val="single" w:sz="4" w:space="0" w:color="auto"/>
            </w:tcBorders>
            <w:vAlign w:val="center"/>
          </w:tcPr>
          <w:p w:rsidR="000879F3" w:rsidRPr="00C2605B" w:rsidRDefault="000879F3" w:rsidP="005779EC">
            <w:pPr>
              <w:rPr>
                <w:b/>
              </w:rPr>
            </w:pPr>
          </w:p>
        </w:tc>
        <w:tc>
          <w:tcPr>
            <w:tcW w:w="2815" w:type="dxa"/>
            <w:tcBorders>
              <w:top w:val="single" w:sz="4" w:space="0" w:color="auto"/>
              <w:right w:val="single" w:sz="4" w:space="0" w:color="auto"/>
            </w:tcBorders>
            <w:vAlign w:val="center"/>
          </w:tcPr>
          <w:p w:rsidR="000879F3" w:rsidRDefault="000879F3" w:rsidP="005779EC">
            <w:r w:rsidRPr="00C20D7B">
              <w:rPr>
                <w:b/>
                <w:sz w:val="22"/>
                <w:szCs w:val="22"/>
              </w:rPr>
              <w:t>Niveau :</w:t>
            </w:r>
            <w:r>
              <w:rPr>
                <w:sz w:val="22"/>
                <w:szCs w:val="22"/>
              </w:rPr>
              <w:t xml:space="preserve"> Mastère M2</w:t>
            </w:r>
          </w:p>
        </w:tc>
        <w:tc>
          <w:tcPr>
            <w:tcW w:w="5103" w:type="dxa"/>
            <w:tcBorders>
              <w:top w:val="single" w:sz="4" w:space="0" w:color="auto"/>
              <w:left w:val="single" w:sz="4" w:space="0" w:color="auto"/>
            </w:tcBorders>
            <w:vAlign w:val="center"/>
          </w:tcPr>
          <w:p w:rsidR="000879F3" w:rsidRPr="00C2605B" w:rsidRDefault="000879F3" w:rsidP="005779EC">
            <w:pPr>
              <w:rPr>
                <w:b/>
              </w:rPr>
            </w:pPr>
          </w:p>
        </w:tc>
      </w:tr>
      <w:tr w:rsidR="000879F3" w:rsidRPr="005071E9" w:rsidTr="005779EC">
        <w:tc>
          <w:tcPr>
            <w:tcW w:w="9498" w:type="dxa"/>
            <w:gridSpan w:val="3"/>
            <w:vAlign w:val="center"/>
          </w:tcPr>
          <w:p w:rsidR="000879F3" w:rsidRPr="00C2605B" w:rsidRDefault="000879F3" w:rsidP="005779EC">
            <w:pPr>
              <w:rPr>
                <w:b/>
              </w:rPr>
            </w:pPr>
            <w:r w:rsidRPr="00C2605B">
              <w:rPr>
                <w:b/>
                <w:sz w:val="22"/>
                <w:szCs w:val="22"/>
              </w:rPr>
              <w:t>Volume horaire par semaine </w:t>
            </w:r>
            <w:r w:rsidRPr="00947114">
              <w:rPr>
                <w:sz w:val="22"/>
                <w:szCs w:val="22"/>
              </w:rPr>
              <w:t xml:space="preserve">: </w:t>
            </w:r>
            <w:r>
              <w:rPr>
                <w:sz w:val="22"/>
                <w:szCs w:val="22"/>
              </w:rPr>
              <w:t xml:space="preserve">3 </w:t>
            </w:r>
            <w:r w:rsidRPr="00947114">
              <w:rPr>
                <w:sz w:val="22"/>
                <w:szCs w:val="22"/>
              </w:rPr>
              <w:t>H de cours</w:t>
            </w:r>
            <w:r w:rsidRPr="00C2605B">
              <w:rPr>
                <w:b/>
                <w:sz w:val="22"/>
                <w:szCs w:val="22"/>
              </w:rPr>
              <w:t xml:space="preserve"> </w:t>
            </w:r>
          </w:p>
        </w:tc>
      </w:tr>
      <w:tr w:rsidR="000879F3" w:rsidRPr="005071E9" w:rsidTr="005779EC">
        <w:tc>
          <w:tcPr>
            <w:tcW w:w="9498" w:type="dxa"/>
            <w:gridSpan w:val="3"/>
            <w:vAlign w:val="center"/>
          </w:tcPr>
          <w:p w:rsidR="000879F3" w:rsidRPr="00C2605B" w:rsidRDefault="000879F3" w:rsidP="005779EC">
            <w:pPr>
              <w:rPr>
                <w:b/>
              </w:rPr>
            </w:pPr>
            <w:r>
              <w:rPr>
                <w:b/>
                <w:sz w:val="22"/>
                <w:szCs w:val="22"/>
              </w:rPr>
              <w:t xml:space="preserve">Nom de l’enseignant : </w:t>
            </w:r>
            <w:r>
              <w:rPr>
                <w:sz w:val="22"/>
                <w:szCs w:val="22"/>
              </w:rPr>
              <w:t>Dr</w:t>
            </w:r>
            <w:r w:rsidRPr="00C20D7B">
              <w:rPr>
                <w:sz w:val="22"/>
                <w:szCs w:val="22"/>
              </w:rPr>
              <w:t xml:space="preserve"> </w:t>
            </w:r>
            <w:proofErr w:type="spellStart"/>
            <w:r w:rsidRPr="00C20D7B">
              <w:rPr>
                <w:sz w:val="22"/>
                <w:szCs w:val="22"/>
              </w:rPr>
              <w:t>Dhouha</w:t>
            </w:r>
            <w:proofErr w:type="spellEnd"/>
            <w:r w:rsidRPr="00C20D7B">
              <w:rPr>
                <w:sz w:val="22"/>
                <w:szCs w:val="22"/>
              </w:rPr>
              <w:t xml:space="preserve"> DOGHRI</w:t>
            </w:r>
          </w:p>
        </w:tc>
      </w:tr>
    </w:tbl>
    <w:p w:rsidR="000879F3" w:rsidRDefault="000879F3" w:rsidP="000879F3">
      <w:pPr>
        <w:jc w:val="center"/>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879F3" w:rsidTr="005779EC">
        <w:tc>
          <w:tcPr>
            <w:tcW w:w="9464" w:type="dxa"/>
          </w:tcPr>
          <w:p w:rsidR="000879F3" w:rsidRPr="00C2605B" w:rsidRDefault="000879F3" w:rsidP="005779EC">
            <w:pPr>
              <w:jc w:val="center"/>
              <w:rPr>
                <w:sz w:val="28"/>
              </w:rPr>
            </w:pPr>
            <w:r w:rsidRPr="00C2605B">
              <w:rPr>
                <w:b/>
                <w:sz w:val="28"/>
              </w:rPr>
              <w:t>Fiche matière</w:t>
            </w:r>
          </w:p>
        </w:tc>
      </w:tr>
      <w:tr w:rsidR="000879F3" w:rsidTr="005779EC">
        <w:tc>
          <w:tcPr>
            <w:tcW w:w="9464" w:type="dxa"/>
          </w:tcPr>
          <w:p w:rsidR="000879F3" w:rsidRPr="00C2605B" w:rsidRDefault="000879F3" w:rsidP="005779EC">
            <w:pPr>
              <w:jc w:val="both"/>
            </w:pPr>
            <w:r w:rsidRPr="00C2605B">
              <w:rPr>
                <w:b/>
              </w:rPr>
              <w:t xml:space="preserve">Objectifs </w:t>
            </w:r>
          </w:p>
        </w:tc>
      </w:tr>
      <w:tr w:rsidR="000879F3" w:rsidTr="005779EC">
        <w:tc>
          <w:tcPr>
            <w:tcW w:w="9464" w:type="dxa"/>
          </w:tcPr>
          <w:p w:rsidR="000879F3" w:rsidRDefault="000879F3" w:rsidP="005779EC">
            <w:pPr>
              <w:spacing w:before="120" w:after="120"/>
              <w:jc w:val="both"/>
              <w:rPr>
                <w:bCs/>
                <w:color w:val="000000"/>
              </w:rPr>
            </w:pPr>
            <w:r>
              <w:t>C</w:t>
            </w:r>
            <w:r w:rsidRPr="00C2605B">
              <w:t xml:space="preserve">e cours </w:t>
            </w:r>
            <w:r w:rsidRPr="00A66237">
              <w:t xml:space="preserve">aborde les principales et différentes </w:t>
            </w:r>
            <w:r w:rsidRPr="00A66237">
              <w:rPr>
                <w:bCs/>
                <w:color w:val="000000"/>
              </w:rPr>
              <w:t xml:space="preserve">facettes du e-marketing. Il met en évidence les concepts, les outils et </w:t>
            </w:r>
            <w:r>
              <w:rPr>
                <w:bCs/>
                <w:color w:val="000000"/>
              </w:rPr>
              <w:t xml:space="preserve">les stratégies </w:t>
            </w:r>
            <w:r w:rsidRPr="00A66237">
              <w:rPr>
                <w:bCs/>
                <w:color w:val="000000"/>
              </w:rPr>
              <w:t>du e-marketing</w:t>
            </w:r>
            <w:r>
              <w:rPr>
                <w:bCs/>
                <w:color w:val="000000"/>
              </w:rPr>
              <w:t xml:space="preserve">. Il permet également de voir la différence entre le marketing classique et l’e-marketing. A la fin de ce cours, l’étudiant pourra comprendre comment mener une action de E-marketing. </w:t>
            </w:r>
          </w:p>
          <w:p w:rsidR="000879F3" w:rsidRPr="00C2605B" w:rsidRDefault="000879F3" w:rsidP="005779EC">
            <w:pPr>
              <w:spacing w:before="120" w:after="120"/>
              <w:jc w:val="both"/>
            </w:pPr>
          </w:p>
        </w:tc>
      </w:tr>
      <w:tr w:rsidR="000879F3" w:rsidTr="005779EC">
        <w:tc>
          <w:tcPr>
            <w:tcW w:w="9464" w:type="dxa"/>
          </w:tcPr>
          <w:p w:rsidR="000879F3" w:rsidRPr="00C2605B" w:rsidRDefault="000879F3" w:rsidP="005779EC">
            <w:pPr>
              <w:jc w:val="both"/>
            </w:pPr>
            <w:r w:rsidRPr="00C2605B">
              <w:rPr>
                <w:b/>
              </w:rPr>
              <w:t xml:space="preserve">Eléments du contenu </w:t>
            </w:r>
          </w:p>
        </w:tc>
      </w:tr>
      <w:tr w:rsidR="000879F3" w:rsidRPr="0052015F" w:rsidTr="005779EC">
        <w:tc>
          <w:tcPr>
            <w:tcW w:w="9464" w:type="dxa"/>
          </w:tcPr>
          <w:p w:rsidR="000879F3" w:rsidRDefault="000879F3" w:rsidP="005779EC">
            <w:pPr>
              <w:widowControl w:val="0"/>
              <w:autoSpaceDE w:val="0"/>
              <w:autoSpaceDN w:val="0"/>
              <w:adjustRightInd w:val="0"/>
              <w:jc w:val="both"/>
              <w:textAlignment w:val="baseline"/>
              <w:rPr>
                <w:b/>
                <w:bCs/>
              </w:rPr>
            </w:pPr>
          </w:p>
          <w:p w:rsidR="000879F3" w:rsidRDefault="000879F3" w:rsidP="005779EC">
            <w:pPr>
              <w:widowControl w:val="0"/>
              <w:autoSpaceDE w:val="0"/>
              <w:autoSpaceDN w:val="0"/>
              <w:adjustRightInd w:val="0"/>
              <w:jc w:val="both"/>
              <w:textAlignment w:val="baseline"/>
              <w:rPr>
                <w:b/>
                <w:bCs/>
              </w:rPr>
            </w:pPr>
            <w:r>
              <w:rPr>
                <w:b/>
                <w:bCs/>
              </w:rPr>
              <w:t xml:space="preserve">CHAPITRE I : </w:t>
            </w:r>
            <w:r w:rsidRPr="003F6138">
              <w:rPr>
                <w:b/>
                <w:bCs/>
              </w:rPr>
              <w:t>INTRODUCTION AU MARKETING</w:t>
            </w:r>
          </w:p>
          <w:p w:rsidR="000879F3" w:rsidRPr="003F6138" w:rsidRDefault="000879F3" w:rsidP="005779EC">
            <w:pPr>
              <w:widowControl w:val="0"/>
              <w:autoSpaceDE w:val="0"/>
              <w:autoSpaceDN w:val="0"/>
              <w:adjustRightInd w:val="0"/>
              <w:jc w:val="both"/>
              <w:textAlignment w:val="baseline"/>
              <w:rPr>
                <w:b/>
                <w:bCs/>
              </w:rPr>
            </w:pPr>
          </w:p>
          <w:p w:rsidR="000879F3" w:rsidRDefault="000879F3" w:rsidP="005779EC">
            <w:pPr>
              <w:widowControl w:val="0"/>
              <w:autoSpaceDE w:val="0"/>
              <w:autoSpaceDN w:val="0"/>
              <w:adjustRightInd w:val="0"/>
              <w:jc w:val="both"/>
              <w:textAlignment w:val="baseline"/>
              <w:rPr>
                <w:b/>
                <w:bCs/>
              </w:rPr>
            </w:pPr>
            <w:r>
              <w:rPr>
                <w:b/>
                <w:bCs/>
              </w:rPr>
              <w:t xml:space="preserve">CHAPITRE II : </w:t>
            </w:r>
            <w:r w:rsidRPr="003F6138">
              <w:rPr>
                <w:b/>
                <w:bCs/>
              </w:rPr>
              <w:t>PASSAGE DU MARKETING DE L</w:t>
            </w:r>
            <w:r>
              <w:rPr>
                <w:b/>
                <w:bCs/>
              </w:rPr>
              <w:t>’</w:t>
            </w:r>
            <w:r w:rsidRPr="003F6138">
              <w:rPr>
                <w:b/>
                <w:bCs/>
              </w:rPr>
              <w:t>OFFRE A L’E-MARKETING</w:t>
            </w:r>
          </w:p>
          <w:p w:rsidR="000879F3" w:rsidRPr="003F6138" w:rsidRDefault="000879F3" w:rsidP="005779EC">
            <w:pPr>
              <w:widowControl w:val="0"/>
              <w:autoSpaceDE w:val="0"/>
              <w:autoSpaceDN w:val="0"/>
              <w:adjustRightInd w:val="0"/>
              <w:jc w:val="both"/>
              <w:textAlignment w:val="baseline"/>
              <w:rPr>
                <w:b/>
                <w:bCs/>
              </w:rPr>
            </w:pPr>
          </w:p>
          <w:p w:rsidR="000879F3" w:rsidRDefault="000879F3" w:rsidP="005779EC">
            <w:pPr>
              <w:widowControl w:val="0"/>
              <w:autoSpaceDE w:val="0"/>
              <w:autoSpaceDN w:val="0"/>
              <w:adjustRightInd w:val="0"/>
              <w:jc w:val="both"/>
              <w:textAlignment w:val="baseline"/>
              <w:rPr>
                <w:b/>
                <w:bCs/>
              </w:rPr>
            </w:pPr>
            <w:r>
              <w:rPr>
                <w:b/>
                <w:bCs/>
              </w:rPr>
              <w:t>CHAPITRE III : L’E-MARKETING</w:t>
            </w:r>
          </w:p>
          <w:p w:rsidR="000879F3" w:rsidRPr="003F6138" w:rsidRDefault="000879F3" w:rsidP="005779EC">
            <w:pPr>
              <w:widowControl w:val="0"/>
              <w:autoSpaceDE w:val="0"/>
              <w:autoSpaceDN w:val="0"/>
              <w:adjustRightInd w:val="0"/>
              <w:jc w:val="both"/>
              <w:textAlignment w:val="baseline"/>
              <w:rPr>
                <w:b/>
                <w:bCs/>
              </w:rPr>
            </w:pPr>
          </w:p>
          <w:p w:rsidR="000879F3" w:rsidRDefault="000879F3" w:rsidP="005779EC">
            <w:pPr>
              <w:spacing w:line="360" w:lineRule="auto"/>
            </w:pPr>
            <w:r w:rsidRPr="00197E2A">
              <w:t xml:space="preserve">THEME 1 : </w:t>
            </w:r>
            <w:r>
              <w:t>INTRODUCTION AU E-MARKETING</w:t>
            </w:r>
          </w:p>
          <w:p w:rsidR="000879F3" w:rsidRPr="00197E2A" w:rsidRDefault="000879F3" w:rsidP="005779EC">
            <w:pPr>
              <w:spacing w:line="360" w:lineRule="auto"/>
            </w:pPr>
            <w:r>
              <w:t xml:space="preserve">THEME 2 : </w:t>
            </w:r>
            <w:r w:rsidRPr="00197E2A">
              <w:t xml:space="preserve">LES SUPPORTS ET LES OUTILS DU E-MARKETING </w:t>
            </w:r>
          </w:p>
          <w:p w:rsidR="000879F3" w:rsidRPr="00197E2A" w:rsidRDefault="000879F3" w:rsidP="005779EC">
            <w:pPr>
              <w:spacing w:line="360" w:lineRule="auto"/>
            </w:pPr>
            <w:r w:rsidRPr="00197E2A">
              <w:t xml:space="preserve">THEME </w:t>
            </w:r>
            <w:r>
              <w:t>3</w:t>
            </w:r>
            <w:r w:rsidRPr="00197E2A">
              <w:t xml:space="preserve"> : INTERNET ET WEB : SPECIFICITES, OBJECTIFS ET AVANTRAGES </w:t>
            </w:r>
          </w:p>
          <w:p w:rsidR="000879F3" w:rsidRPr="00197E2A" w:rsidRDefault="000879F3" w:rsidP="005779EC">
            <w:pPr>
              <w:spacing w:line="360" w:lineRule="auto"/>
              <w:rPr>
                <w:lang w:val="en-US"/>
              </w:rPr>
            </w:pPr>
            <w:r w:rsidRPr="00197E2A">
              <w:rPr>
                <w:lang w:val="en-US"/>
              </w:rPr>
              <w:t xml:space="preserve">THEME </w:t>
            </w:r>
            <w:r>
              <w:rPr>
                <w:lang w:val="en-US"/>
              </w:rPr>
              <w:t>4</w:t>
            </w:r>
            <w:r w:rsidRPr="00197E2A">
              <w:rPr>
                <w:lang w:val="en-US"/>
              </w:rPr>
              <w:t> : E-MIX MARKETING</w:t>
            </w:r>
          </w:p>
          <w:p w:rsidR="000879F3" w:rsidRPr="00197E2A" w:rsidRDefault="000879F3" w:rsidP="005779EC">
            <w:pPr>
              <w:spacing w:line="360" w:lineRule="auto"/>
              <w:rPr>
                <w:lang w:val="en-US"/>
              </w:rPr>
            </w:pPr>
            <w:r w:rsidRPr="00197E2A">
              <w:rPr>
                <w:lang w:val="en-US"/>
              </w:rPr>
              <w:t xml:space="preserve">THEME </w:t>
            </w:r>
            <w:r>
              <w:rPr>
                <w:lang w:val="en-US"/>
              </w:rPr>
              <w:t>5</w:t>
            </w:r>
            <w:r w:rsidRPr="00197E2A">
              <w:rPr>
                <w:lang w:val="en-US"/>
              </w:rPr>
              <w:t> : E-PUBLICITE</w:t>
            </w:r>
          </w:p>
          <w:p w:rsidR="000879F3" w:rsidRPr="00197E2A" w:rsidRDefault="000879F3" w:rsidP="005779EC">
            <w:pPr>
              <w:spacing w:line="360" w:lineRule="auto"/>
              <w:rPr>
                <w:lang w:val="en-US"/>
              </w:rPr>
            </w:pPr>
            <w:r w:rsidRPr="00197E2A">
              <w:rPr>
                <w:lang w:val="en-US"/>
              </w:rPr>
              <w:t xml:space="preserve">THEME </w:t>
            </w:r>
            <w:r>
              <w:rPr>
                <w:lang w:val="en-US"/>
              </w:rPr>
              <w:t>6</w:t>
            </w:r>
            <w:r w:rsidRPr="00197E2A">
              <w:rPr>
                <w:lang w:val="en-US"/>
              </w:rPr>
              <w:t xml:space="preserve"> : Buzz MARKETING ET MARKETING VIRAL</w:t>
            </w:r>
          </w:p>
          <w:p w:rsidR="000879F3" w:rsidRPr="00197E2A" w:rsidRDefault="000879F3" w:rsidP="005779EC">
            <w:pPr>
              <w:spacing w:line="360" w:lineRule="auto"/>
            </w:pPr>
            <w:r w:rsidRPr="00197E2A">
              <w:t xml:space="preserve">THEME </w:t>
            </w:r>
            <w:r>
              <w:t>7</w:t>
            </w:r>
            <w:r w:rsidRPr="00197E2A">
              <w:t xml:space="preserve"> : RESEAUX SOCIAUX ET E</w:t>
            </w:r>
            <w:r>
              <w:t>-</w:t>
            </w:r>
            <w:r w:rsidRPr="00197E2A">
              <w:t>MARKETING</w:t>
            </w:r>
          </w:p>
          <w:p w:rsidR="000879F3" w:rsidRPr="00197E2A" w:rsidRDefault="000879F3" w:rsidP="005779EC">
            <w:pPr>
              <w:spacing w:line="360" w:lineRule="auto"/>
            </w:pPr>
            <w:r w:rsidRPr="00197E2A">
              <w:t xml:space="preserve">THEME </w:t>
            </w:r>
            <w:r>
              <w:t>8</w:t>
            </w:r>
            <w:r w:rsidRPr="00197E2A">
              <w:t xml:space="preserve"> : CREATION DES SITES INTERNET</w:t>
            </w:r>
          </w:p>
          <w:p w:rsidR="000879F3" w:rsidRDefault="000879F3" w:rsidP="005779EC">
            <w:pPr>
              <w:spacing w:line="360" w:lineRule="auto"/>
            </w:pPr>
            <w:r w:rsidRPr="00197E2A">
              <w:t xml:space="preserve">THEME </w:t>
            </w:r>
            <w:r>
              <w:t>9</w:t>
            </w:r>
            <w:r w:rsidRPr="00197E2A">
              <w:t xml:space="preserve"> : E-CRM </w:t>
            </w:r>
            <w:r>
              <w:t xml:space="preserve">et </w:t>
            </w:r>
            <w:r w:rsidRPr="00197E2A">
              <w:t xml:space="preserve">MARKETING DIRECT (e-mailings personnalisés). </w:t>
            </w:r>
          </w:p>
          <w:p w:rsidR="000879F3" w:rsidRPr="0052015F" w:rsidRDefault="000879F3" w:rsidP="005779EC">
            <w:pPr>
              <w:spacing w:line="360" w:lineRule="auto"/>
            </w:pPr>
            <w:r w:rsidRPr="0052015F">
              <w:t xml:space="preserve">THEME 10 : GRILLE DANALYSE DE SITES WEB </w:t>
            </w:r>
            <w:r>
              <w:t>&amp;</w:t>
            </w:r>
            <w:r w:rsidRPr="0052015F">
              <w:t xml:space="preserve"> </w:t>
            </w:r>
            <w:r>
              <w:t xml:space="preserve">exemple d’analyse d’un site web donné. </w:t>
            </w:r>
          </w:p>
          <w:p w:rsidR="000879F3" w:rsidRPr="0052015F" w:rsidRDefault="000879F3" w:rsidP="005779EC">
            <w:pPr>
              <w:widowControl w:val="0"/>
              <w:tabs>
                <w:tab w:val="num" w:pos="720"/>
              </w:tabs>
              <w:autoSpaceDE w:val="0"/>
              <w:autoSpaceDN w:val="0"/>
              <w:adjustRightInd w:val="0"/>
              <w:spacing w:line="360" w:lineRule="auto"/>
              <w:ind w:left="720"/>
              <w:jc w:val="both"/>
              <w:textAlignment w:val="baseline"/>
            </w:pPr>
          </w:p>
          <w:p w:rsidR="000879F3" w:rsidRPr="0052015F" w:rsidRDefault="000879F3" w:rsidP="005779EC">
            <w:pPr>
              <w:widowControl w:val="0"/>
              <w:tabs>
                <w:tab w:val="num" w:pos="720"/>
              </w:tabs>
              <w:autoSpaceDE w:val="0"/>
              <w:autoSpaceDN w:val="0"/>
              <w:adjustRightInd w:val="0"/>
              <w:spacing w:line="360" w:lineRule="auto"/>
              <w:ind w:left="720"/>
              <w:jc w:val="both"/>
              <w:textAlignment w:val="baseline"/>
            </w:pPr>
          </w:p>
          <w:p w:rsidR="000879F3" w:rsidRPr="0052015F" w:rsidRDefault="000879F3" w:rsidP="005779EC">
            <w:pPr>
              <w:widowControl w:val="0"/>
              <w:tabs>
                <w:tab w:val="num" w:pos="720"/>
              </w:tabs>
              <w:autoSpaceDE w:val="0"/>
              <w:autoSpaceDN w:val="0"/>
              <w:adjustRightInd w:val="0"/>
              <w:spacing w:line="360" w:lineRule="auto"/>
              <w:ind w:left="720"/>
              <w:jc w:val="both"/>
              <w:textAlignment w:val="baseline"/>
            </w:pPr>
          </w:p>
          <w:p w:rsidR="000879F3" w:rsidRPr="0052015F" w:rsidRDefault="000879F3" w:rsidP="005779EC">
            <w:pPr>
              <w:widowControl w:val="0"/>
              <w:tabs>
                <w:tab w:val="num" w:pos="720"/>
              </w:tabs>
              <w:autoSpaceDE w:val="0"/>
              <w:autoSpaceDN w:val="0"/>
              <w:adjustRightInd w:val="0"/>
              <w:spacing w:line="360" w:lineRule="auto"/>
              <w:ind w:left="720"/>
              <w:jc w:val="both"/>
              <w:textAlignment w:val="baseline"/>
            </w:pPr>
          </w:p>
          <w:p w:rsidR="000879F3" w:rsidRDefault="000879F3" w:rsidP="005779EC">
            <w:pPr>
              <w:widowControl w:val="0"/>
              <w:tabs>
                <w:tab w:val="num" w:pos="720"/>
              </w:tabs>
              <w:autoSpaceDE w:val="0"/>
              <w:autoSpaceDN w:val="0"/>
              <w:adjustRightInd w:val="0"/>
              <w:spacing w:line="360" w:lineRule="auto"/>
              <w:ind w:left="720"/>
              <w:jc w:val="both"/>
              <w:textAlignment w:val="baseline"/>
            </w:pPr>
          </w:p>
          <w:p w:rsidR="000879F3" w:rsidRDefault="000879F3" w:rsidP="005779EC">
            <w:pPr>
              <w:widowControl w:val="0"/>
              <w:tabs>
                <w:tab w:val="num" w:pos="720"/>
              </w:tabs>
              <w:autoSpaceDE w:val="0"/>
              <w:autoSpaceDN w:val="0"/>
              <w:adjustRightInd w:val="0"/>
              <w:spacing w:line="360" w:lineRule="auto"/>
              <w:ind w:left="720"/>
              <w:jc w:val="both"/>
              <w:textAlignment w:val="baseline"/>
            </w:pPr>
          </w:p>
          <w:p w:rsidR="000879F3" w:rsidRPr="0052015F" w:rsidRDefault="000879F3" w:rsidP="005779EC">
            <w:pPr>
              <w:widowControl w:val="0"/>
              <w:tabs>
                <w:tab w:val="num" w:pos="720"/>
              </w:tabs>
              <w:autoSpaceDE w:val="0"/>
              <w:autoSpaceDN w:val="0"/>
              <w:adjustRightInd w:val="0"/>
              <w:spacing w:line="360" w:lineRule="auto"/>
              <w:ind w:left="720"/>
              <w:jc w:val="both"/>
              <w:textAlignment w:val="baseline"/>
            </w:pPr>
          </w:p>
        </w:tc>
      </w:tr>
      <w:tr w:rsidR="000879F3" w:rsidTr="005779EC">
        <w:tc>
          <w:tcPr>
            <w:tcW w:w="9464" w:type="dxa"/>
          </w:tcPr>
          <w:p w:rsidR="000879F3" w:rsidRPr="00C2605B" w:rsidRDefault="000879F3" w:rsidP="005779EC">
            <w:pPr>
              <w:jc w:val="both"/>
            </w:pPr>
            <w:r w:rsidRPr="00C2605B">
              <w:rPr>
                <w:b/>
              </w:rPr>
              <w:lastRenderedPageBreak/>
              <w:t>Bibliographie</w:t>
            </w:r>
          </w:p>
        </w:tc>
      </w:tr>
      <w:tr w:rsidR="000879F3" w:rsidRPr="00A66237" w:rsidTr="005779EC">
        <w:trPr>
          <w:trHeight w:val="3149"/>
        </w:trPr>
        <w:tc>
          <w:tcPr>
            <w:tcW w:w="9464" w:type="dxa"/>
          </w:tcPr>
          <w:p w:rsidR="000879F3" w:rsidRPr="00A66237" w:rsidRDefault="000879F3" w:rsidP="005779EC">
            <w:pPr>
              <w:autoSpaceDE w:val="0"/>
              <w:autoSpaceDN w:val="0"/>
              <w:adjustRightInd w:val="0"/>
              <w:spacing w:before="100" w:beforeAutospacing="1"/>
              <w:jc w:val="both"/>
              <w:rPr>
                <w:lang w:val="en-US"/>
              </w:rPr>
            </w:pPr>
          </w:p>
          <w:p w:rsidR="000879F3" w:rsidRDefault="000879F3" w:rsidP="005779EC">
            <w:pPr>
              <w:autoSpaceDE w:val="0"/>
              <w:autoSpaceDN w:val="0"/>
              <w:adjustRightInd w:val="0"/>
              <w:spacing w:before="100" w:beforeAutospacing="1"/>
              <w:jc w:val="both"/>
              <w:rPr>
                <w:lang w:val="en-US"/>
              </w:rPr>
            </w:pPr>
            <w:r w:rsidRPr="00A66237">
              <w:rPr>
                <w:lang w:val="en-US"/>
              </w:rPr>
              <w:t xml:space="preserve">Rob </w:t>
            </w:r>
            <w:proofErr w:type="gramStart"/>
            <w:r w:rsidRPr="00A66237">
              <w:rPr>
                <w:lang w:val="en-US"/>
              </w:rPr>
              <w:t>Stokes :</w:t>
            </w:r>
            <w:proofErr w:type="gramEnd"/>
            <w:r w:rsidRPr="00A66237">
              <w:rPr>
                <w:lang w:val="en-US"/>
              </w:rPr>
              <w:t xml:space="preserve"> « </w:t>
            </w:r>
            <w:r w:rsidRPr="00166D52">
              <w:rPr>
                <w:b/>
                <w:i/>
                <w:lang w:val="en-US"/>
              </w:rPr>
              <w:t>E-marketing, the essential guide to online marketing</w:t>
            </w:r>
            <w:r>
              <w:rPr>
                <w:lang w:val="en-US"/>
              </w:rPr>
              <w:t xml:space="preserve">”, Unites States of America, August 2010, 291p. </w:t>
            </w:r>
          </w:p>
          <w:p w:rsidR="000879F3" w:rsidRDefault="000879F3" w:rsidP="005779EC">
            <w:pPr>
              <w:autoSpaceDE w:val="0"/>
              <w:autoSpaceDN w:val="0"/>
              <w:adjustRightInd w:val="0"/>
              <w:spacing w:before="100" w:beforeAutospacing="1"/>
              <w:jc w:val="both"/>
            </w:pPr>
            <w:r w:rsidRPr="00A66237">
              <w:t>Tho</w:t>
            </w:r>
            <w:hyperlink r:id="rId5" w:tooltip="Thomas Stenger" w:history="1">
              <w:r w:rsidRPr="00A66237">
                <w:rPr>
                  <w:rStyle w:val="Lienhypertexte"/>
                </w:rPr>
                <w:t xml:space="preserve">mas </w:t>
              </w:r>
              <w:proofErr w:type="spellStart"/>
              <w:r w:rsidRPr="00A66237">
                <w:rPr>
                  <w:rStyle w:val="Lienhypertexte"/>
                </w:rPr>
                <w:t>Stenger</w:t>
              </w:r>
              <w:proofErr w:type="spellEnd"/>
            </w:hyperlink>
            <w:r>
              <w:t xml:space="preserve"> et</w:t>
            </w:r>
            <w:r w:rsidRPr="00A66237">
              <w:t xml:space="preserve"> </w:t>
            </w:r>
            <w:hyperlink r:id="rId6" w:tooltip="Stéphane Bourliataux-Lajoinie" w:history="1">
              <w:r w:rsidRPr="00A66237">
                <w:rPr>
                  <w:rStyle w:val="Lienhypertexte"/>
                </w:rPr>
                <w:t xml:space="preserve">Stéphane </w:t>
              </w:r>
              <w:proofErr w:type="spellStart"/>
              <w:r w:rsidRPr="00A66237">
                <w:rPr>
                  <w:rStyle w:val="Lienhypertexte"/>
                </w:rPr>
                <w:t>Bourliataux</w:t>
              </w:r>
              <w:proofErr w:type="spellEnd"/>
              <w:r w:rsidRPr="00A66237">
                <w:rPr>
                  <w:rStyle w:val="Lienhypertexte"/>
                </w:rPr>
                <w:t>-Lajoinie</w:t>
              </w:r>
            </w:hyperlink>
            <w:r>
              <w:t> : « </w:t>
            </w:r>
            <w:r w:rsidRPr="00166D52">
              <w:rPr>
                <w:b/>
                <w:i/>
              </w:rPr>
              <w:t>E-marketing et E-commerce : concepts, outils, pratiques</w:t>
            </w:r>
            <w:r>
              <w:t xml:space="preserve"> », collection management sup, </w:t>
            </w:r>
            <w:proofErr w:type="spellStart"/>
            <w:r>
              <w:t>Dunod</w:t>
            </w:r>
            <w:proofErr w:type="spellEnd"/>
            <w:r>
              <w:t xml:space="preserve">, 2011, 400p. </w:t>
            </w:r>
          </w:p>
          <w:p w:rsidR="000879F3" w:rsidRDefault="000879F3" w:rsidP="005779EC">
            <w:pPr>
              <w:autoSpaceDE w:val="0"/>
              <w:autoSpaceDN w:val="0"/>
              <w:adjustRightInd w:val="0"/>
              <w:spacing w:before="100" w:beforeAutospacing="1"/>
              <w:jc w:val="both"/>
            </w:pPr>
            <w:r>
              <w:t>Judy Strauss et Raymond Gel : « </w:t>
            </w:r>
            <w:r w:rsidRPr="00166D52">
              <w:rPr>
                <w:b/>
                <w:i/>
              </w:rPr>
              <w:t>E-marketing, 6</w:t>
            </w:r>
            <w:r w:rsidRPr="00166D52">
              <w:rPr>
                <w:b/>
                <w:i/>
                <w:vertAlign w:val="superscript"/>
              </w:rPr>
              <w:t>ème</w:t>
            </w:r>
            <w:r w:rsidRPr="00166D52">
              <w:rPr>
                <w:b/>
                <w:i/>
              </w:rPr>
              <w:t xml:space="preserve"> édition</w:t>
            </w:r>
            <w:r>
              <w:t xml:space="preserve"> ».  </w:t>
            </w:r>
          </w:p>
          <w:p w:rsidR="000879F3" w:rsidRDefault="000879F3" w:rsidP="005779EC">
            <w:pPr>
              <w:autoSpaceDE w:val="0"/>
              <w:autoSpaceDN w:val="0"/>
              <w:adjustRightInd w:val="0"/>
              <w:spacing w:before="100" w:beforeAutospacing="1"/>
              <w:jc w:val="both"/>
            </w:pPr>
          </w:p>
          <w:p w:rsidR="000879F3" w:rsidRDefault="000879F3" w:rsidP="005779EC">
            <w:pPr>
              <w:pStyle w:val="Default"/>
            </w:pPr>
            <w:r w:rsidRPr="00991922">
              <w:t>Mitch Meyerson</w:t>
            </w:r>
            <w:r>
              <w:t> : « </w:t>
            </w:r>
            <w:r w:rsidRPr="00991922">
              <w:rPr>
                <w:b/>
                <w:i/>
              </w:rPr>
              <w:t>Les clés du succès en ligne</w:t>
            </w:r>
            <w:r>
              <w:t xml:space="preserve"> », édition campus </w:t>
            </w:r>
            <w:proofErr w:type="spellStart"/>
            <w:r>
              <w:t>P</w:t>
            </w:r>
            <w:r w:rsidRPr="00991922">
              <w:t>ress</w:t>
            </w:r>
            <w:proofErr w:type="spellEnd"/>
            <w:r>
              <w:t>.</w:t>
            </w:r>
          </w:p>
          <w:p w:rsidR="000879F3" w:rsidRPr="00991922" w:rsidRDefault="000879F3" w:rsidP="005779EC">
            <w:pPr>
              <w:pStyle w:val="Default"/>
            </w:pPr>
          </w:p>
          <w:p w:rsidR="000879F3" w:rsidRDefault="000879F3" w:rsidP="005779EC">
            <w:pPr>
              <w:pStyle w:val="Default"/>
            </w:pPr>
            <w:r>
              <w:t xml:space="preserve">Pascal </w:t>
            </w:r>
            <w:proofErr w:type="spellStart"/>
            <w:r>
              <w:t>Lannoo</w:t>
            </w:r>
            <w:proofErr w:type="spellEnd"/>
            <w:r>
              <w:t xml:space="preserve"> et Corinne </w:t>
            </w:r>
            <w:proofErr w:type="spellStart"/>
            <w:r>
              <w:t>Ankri</w:t>
            </w:r>
            <w:proofErr w:type="spellEnd"/>
            <w:r>
              <w:t> : « </w:t>
            </w:r>
            <w:r w:rsidRPr="00991922">
              <w:rPr>
                <w:b/>
                <w:i/>
              </w:rPr>
              <w:t>E-marketing/ e-commerce</w:t>
            </w:r>
            <w:r>
              <w:t xml:space="preserve"> », </w:t>
            </w:r>
            <w:r w:rsidRPr="00991922">
              <w:t xml:space="preserve">Edition Vuibert </w:t>
            </w:r>
          </w:p>
          <w:p w:rsidR="000879F3" w:rsidRPr="00991922" w:rsidRDefault="000879F3" w:rsidP="005779EC">
            <w:pPr>
              <w:pStyle w:val="Default"/>
            </w:pPr>
            <w:r w:rsidRPr="00991922">
              <w:t xml:space="preserve"> </w:t>
            </w:r>
          </w:p>
          <w:p w:rsidR="000879F3" w:rsidRDefault="000879F3" w:rsidP="005779EC">
            <w:pPr>
              <w:pStyle w:val="Default"/>
            </w:pPr>
            <w:r w:rsidRPr="00991922">
              <w:t xml:space="preserve">Gabriel </w:t>
            </w:r>
            <w:proofErr w:type="spellStart"/>
            <w:r w:rsidRPr="00991922">
              <w:t>Képéklian</w:t>
            </w:r>
            <w:proofErr w:type="spellEnd"/>
            <w:r w:rsidRPr="00991922">
              <w:t xml:space="preserve"> et Jean-Louis </w:t>
            </w:r>
            <w:proofErr w:type="spellStart"/>
            <w:r w:rsidRPr="00991922">
              <w:t>Lequeux</w:t>
            </w:r>
            <w:proofErr w:type="spellEnd"/>
            <w:r>
              <w:t> : « </w:t>
            </w:r>
            <w:r w:rsidRPr="00991922">
              <w:rPr>
                <w:b/>
                <w:i/>
              </w:rPr>
              <w:t>Déployer un projet Web 2.0</w:t>
            </w:r>
            <w:r>
              <w:t xml:space="preserve"> », </w:t>
            </w:r>
            <w:r w:rsidRPr="00991922">
              <w:t xml:space="preserve">Edition </w:t>
            </w:r>
            <w:proofErr w:type="spellStart"/>
            <w:r w:rsidRPr="00991922">
              <w:t>Eyrolles</w:t>
            </w:r>
            <w:proofErr w:type="spellEnd"/>
          </w:p>
          <w:p w:rsidR="000879F3" w:rsidRDefault="000879F3" w:rsidP="005779EC">
            <w:pPr>
              <w:pStyle w:val="Default"/>
            </w:pPr>
            <w:r w:rsidRPr="00991922">
              <w:t xml:space="preserve"> </w:t>
            </w:r>
          </w:p>
          <w:p w:rsidR="000879F3" w:rsidRPr="00A66237" w:rsidRDefault="000879F3" w:rsidP="005779EC">
            <w:pPr>
              <w:pStyle w:val="Default"/>
            </w:pPr>
          </w:p>
        </w:tc>
      </w:tr>
      <w:tr w:rsidR="000879F3" w:rsidTr="005779EC">
        <w:tc>
          <w:tcPr>
            <w:tcW w:w="9464" w:type="dxa"/>
          </w:tcPr>
          <w:p w:rsidR="000879F3" w:rsidRPr="002870A8" w:rsidRDefault="000879F3" w:rsidP="005779EC">
            <w:pPr>
              <w:autoSpaceDE w:val="0"/>
              <w:autoSpaceDN w:val="0"/>
              <w:adjustRightInd w:val="0"/>
              <w:spacing w:before="100" w:beforeAutospacing="1"/>
              <w:jc w:val="both"/>
              <w:rPr>
                <w:b/>
              </w:rPr>
            </w:pPr>
            <w:proofErr w:type="spellStart"/>
            <w:r>
              <w:rPr>
                <w:b/>
              </w:rPr>
              <w:t>Webo</w:t>
            </w:r>
            <w:r w:rsidRPr="002870A8">
              <w:rPr>
                <w:b/>
              </w:rPr>
              <w:t>graphie</w:t>
            </w:r>
            <w:proofErr w:type="spellEnd"/>
            <w:r w:rsidRPr="002870A8">
              <w:rPr>
                <w:b/>
              </w:rPr>
              <w:t xml:space="preserve"> </w:t>
            </w:r>
          </w:p>
        </w:tc>
      </w:tr>
      <w:tr w:rsidR="000879F3" w:rsidTr="005779EC">
        <w:tc>
          <w:tcPr>
            <w:tcW w:w="9464" w:type="dxa"/>
          </w:tcPr>
          <w:p w:rsidR="000879F3" w:rsidRDefault="000879F3" w:rsidP="005779EC">
            <w:pPr>
              <w:autoSpaceDE w:val="0"/>
              <w:autoSpaceDN w:val="0"/>
              <w:adjustRightInd w:val="0"/>
              <w:spacing w:before="100" w:beforeAutospacing="1"/>
              <w:jc w:val="both"/>
            </w:pPr>
          </w:p>
          <w:p w:rsidR="000879F3" w:rsidRDefault="00A31D8A" w:rsidP="005779EC">
            <w:pPr>
              <w:autoSpaceDE w:val="0"/>
              <w:autoSpaceDN w:val="0"/>
              <w:adjustRightInd w:val="0"/>
              <w:spacing w:before="100" w:beforeAutospacing="1" w:after="100" w:afterAutospacing="1"/>
              <w:jc w:val="both"/>
            </w:pPr>
            <w:hyperlink r:id="rId7" w:history="1">
              <w:r w:rsidR="000879F3" w:rsidRPr="00FE23FE">
                <w:rPr>
                  <w:rStyle w:val="Lienhypertexte"/>
                </w:rPr>
                <w:t>http://www.e-marketing.fr</w:t>
              </w:r>
            </w:hyperlink>
          </w:p>
          <w:p w:rsidR="000879F3" w:rsidRDefault="00A31D8A" w:rsidP="005779EC">
            <w:pPr>
              <w:autoSpaceDE w:val="0"/>
              <w:autoSpaceDN w:val="0"/>
              <w:adjustRightInd w:val="0"/>
              <w:spacing w:before="100" w:beforeAutospacing="1" w:after="100" w:afterAutospacing="1"/>
              <w:jc w:val="both"/>
            </w:pPr>
            <w:hyperlink r:id="rId8" w:history="1">
              <w:r w:rsidR="000879F3" w:rsidRPr="00FE23FE">
                <w:rPr>
                  <w:rStyle w:val="Lienhypertexte"/>
                </w:rPr>
                <w:t>http://www.ecommerce-pratique.info/</w:t>
              </w:r>
            </w:hyperlink>
            <w:r w:rsidR="000879F3">
              <w:t xml:space="preserve"> </w:t>
            </w:r>
          </w:p>
          <w:p w:rsidR="000879F3" w:rsidRDefault="00A31D8A" w:rsidP="005779EC">
            <w:pPr>
              <w:autoSpaceDE w:val="0"/>
              <w:autoSpaceDN w:val="0"/>
              <w:adjustRightInd w:val="0"/>
              <w:spacing w:before="100" w:beforeAutospacing="1" w:after="100" w:afterAutospacing="1"/>
              <w:jc w:val="both"/>
            </w:pPr>
            <w:hyperlink r:id="rId9" w:history="1">
              <w:r w:rsidR="000879F3" w:rsidRPr="00FE23FE">
                <w:rPr>
                  <w:rStyle w:val="Lienhypertexte"/>
                </w:rPr>
                <w:t>http://www.emarketingassociation.com</w:t>
              </w:r>
            </w:hyperlink>
            <w:r w:rsidR="000879F3">
              <w:t xml:space="preserve"> </w:t>
            </w:r>
          </w:p>
          <w:p w:rsidR="000879F3" w:rsidRDefault="000879F3" w:rsidP="005779EC">
            <w:pPr>
              <w:autoSpaceDE w:val="0"/>
              <w:autoSpaceDN w:val="0"/>
              <w:adjustRightInd w:val="0"/>
              <w:spacing w:before="100" w:beforeAutospacing="1" w:after="100" w:afterAutospacing="1"/>
              <w:jc w:val="both"/>
            </w:pPr>
            <w:r>
              <w:t>le journal du net</w:t>
            </w:r>
          </w:p>
          <w:p w:rsidR="000879F3" w:rsidRDefault="000879F3" w:rsidP="005779EC">
            <w:pPr>
              <w:autoSpaceDE w:val="0"/>
              <w:autoSpaceDN w:val="0"/>
              <w:adjustRightInd w:val="0"/>
              <w:spacing w:before="100" w:beforeAutospacing="1" w:after="100" w:afterAutospacing="1"/>
              <w:jc w:val="both"/>
            </w:pPr>
          </w:p>
        </w:tc>
      </w:tr>
    </w:tbl>
    <w:p w:rsidR="000879F3" w:rsidRDefault="000879F3" w:rsidP="000879F3">
      <w:pPr>
        <w:jc w:val="both"/>
        <w:rPr>
          <w:sz w:val="28"/>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Pr="00631ECB" w:rsidRDefault="000879F3" w:rsidP="000879F3">
      <w:pPr>
        <w:pStyle w:val="Sous-titre"/>
        <w:rPr>
          <w:i w:val="0"/>
          <w:sz w:val="32"/>
          <w:szCs w:val="3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580"/>
        <w:gridCol w:w="2815"/>
        <w:gridCol w:w="5103"/>
      </w:tblGrid>
      <w:tr w:rsidR="000879F3" w:rsidRPr="005071E9" w:rsidTr="005779EC">
        <w:tc>
          <w:tcPr>
            <w:tcW w:w="9498" w:type="dxa"/>
            <w:gridSpan w:val="3"/>
            <w:tcBorders>
              <w:top w:val="nil"/>
              <w:left w:val="nil"/>
              <w:bottom w:val="single" w:sz="4" w:space="0" w:color="auto"/>
              <w:right w:val="nil"/>
            </w:tcBorders>
            <w:vAlign w:val="center"/>
          </w:tcPr>
          <w:p w:rsidR="000879F3" w:rsidRPr="00C2605B" w:rsidRDefault="000879F3" w:rsidP="005779EC">
            <w:pPr>
              <w:jc w:val="center"/>
              <w:rPr>
                <w:b/>
                <w:smallCaps/>
                <w:sz w:val="28"/>
                <w:szCs w:val="28"/>
              </w:rPr>
            </w:pPr>
            <w:r>
              <w:rPr>
                <w:b/>
                <w:smallCaps/>
                <w:sz w:val="28"/>
                <w:szCs w:val="28"/>
              </w:rPr>
              <w:lastRenderedPageBreak/>
              <w:t xml:space="preserve">CRM  </w:t>
            </w:r>
          </w:p>
        </w:tc>
      </w:tr>
      <w:tr w:rsidR="000879F3" w:rsidRPr="005071E9" w:rsidTr="005779EC">
        <w:tc>
          <w:tcPr>
            <w:tcW w:w="1580" w:type="dxa"/>
            <w:tcBorders>
              <w:top w:val="single" w:sz="4" w:space="0" w:color="auto"/>
            </w:tcBorders>
            <w:vAlign w:val="center"/>
          </w:tcPr>
          <w:p w:rsidR="000879F3" w:rsidRPr="00C2605B" w:rsidRDefault="000879F3" w:rsidP="005779EC">
            <w:pPr>
              <w:jc w:val="both"/>
              <w:rPr>
                <w:b/>
              </w:rPr>
            </w:pPr>
            <w:r w:rsidRPr="00C2605B">
              <w:rPr>
                <w:b/>
                <w:sz w:val="22"/>
                <w:szCs w:val="22"/>
              </w:rPr>
              <w:t>Diplôme :</w:t>
            </w:r>
          </w:p>
        </w:tc>
        <w:tc>
          <w:tcPr>
            <w:tcW w:w="2815" w:type="dxa"/>
            <w:tcBorders>
              <w:top w:val="single" w:sz="4" w:space="0" w:color="auto"/>
              <w:right w:val="single" w:sz="4" w:space="0" w:color="auto"/>
            </w:tcBorders>
            <w:vAlign w:val="center"/>
          </w:tcPr>
          <w:p w:rsidR="000879F3" w:rsidRPr="00C2605B" w:rsidRDefault="000879F3" w:rsidP="005779EC">
            <w:pPr>
              <w:jc w:val="both"/>
            </w:pPr>
            <w:r>
              <w:rPr>
                <w:sz w:val="22"/>
                <w:szCs w:val="22"/>
              </w:rPr>
              <w:t xml:space="preserve">Master Commerce Electronique </w:t>
            </w:r>
          </w:p>
        </w:tc>
        <w:tc>
          <w:tcPr>
            <w:tcW w:w="5103" w:type="dxa"/>
            <w:tcBorders>
              <w:top w:val="single" w:sz="4" w:space="0" w:color="auto"/>
              <w:left w:val="single" w:sz="4" w:space="0" w:color="auto"/>
            </w:tcBorders>
            <w:vAlign w:val="center"/>
          </w:tcPr>
          <w:p w:rsidR="000879F3" w:rsidRPr="00C2605B" w:rsidRDefault="000879F3" w:rsidP="005779EC">
            <w:pPr>
              <w:jc w:val="center"/>
              <w:rPr>
                <w:b/>
              </w:rPr>
            </w:pPr>
            <w:r w:rsidRPr="00C2605B">
              <w:rPr>
                <w:b/>
                <w:sz w:val="22"/>
                <w:szCs w:val="22"/>
              </w:rPr>
              <w:t xml:space="preserve">Semestre : </w:t>
            </w:r>
            <w:r w:rsidRPr="00C2605B">
              <w:rPr>
                <w:sz w:val="22"/>
                <w:szCs w:val="22"/>
              </w:rPr>
              <w:t>S5</w:t>
            </w:r>
          </w:p>
        </w:tc>
      </w:tr>
      <w:tr w:rsidR="000879F3" w:rsidRPr="005071E9" w:rsidTr="005779EC">
        <w:tc>
          <w:tcPr>
            <w:tcW w:w="9498" w:type="dxa"/>
            <w:gridSpan w:val="3"/>
            <w:vAlign w:val="center"/>
          </w:tcPr>
          <w:p w:rsidR="000879F3" w:rsidRPr="00C2605B" w:rsidRDefault="000879F3" w:rsidP="005779EC">
            <w:pPr>
              <w:jc w:val="both"/>
              <w:rPr>
                <w:b/>
              </w:rPr>
            </w:pPr>
            <w:r w:rsidRPr="00C2605B">
              <w:rPr>
                <w:b/>
                <w:sz w:val="22"/>
                <w:szCs w:val="22"/>
              </w:rPr>
              <w:t xml:space="preserve">Volume horaire par semaine : 1,5h de Cours </w:t>
            </w:r>
            <w:r>
              <w:rPr>
                <w:b/>
                <w:sz w:val="22"/>
                <w:szCs w:val="22"/>
              </w:rPr>
              <w:t xml:space="preserve">                  Enseignant : </w:t>
            </w:r>
            <w:r w:rsidRPr="0073021C">
              <w:rPr>
                <w:bCs/>
                <w:sz w:val="22"/>
                <w:szCs w:val="22"/>
              </w:rPr>
              <w:t xml:space="preserve">Rim </w:t>
            </w:r>
            <w:proofErr w:type="spellStart"/>
            <w:r w:rsidRPr="0073021C">
              <w:rPr>
                <w:bCs/>
                <w:sz w:val="22"/>
                <w:szCs w:val="22"/>
              </w:rPr>
              <w:t>Jallouli</w:t>
            </w:r>
            <w:proofErr w:type="spellEnd"/>
          </w:p>
        </w:tc>
      </w:tr>
    </w:tbl>
    <w:p w:rsidR="000879F3" w:rsidRDefault="000879F3" w:rsidP="000879F3">
      <w:pPr>
        <w:jc w:val="center"/>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879F3" w:rsidTr="005779EC">
        <w:tc>
          <w:tcPr>
            <w:tcW w:w="9464" w:type="dxa"/>
          </w:tcPr>
          <w:p w:rsidR="000879F3" w:rsidRPr="00C2605B" w:rsidRDefault="000879F3" w:rsidP="005779EC">
            <w:pPr>
              <w:jc w:val="center"/>
              <w:rPr>
                <w:sz w:val="28"/>
              </w:rPr>
            </w:pPr>
            <w:r w:rsidRPr="00C2605B">
              <w:rPr>
                <w:b/>
                <w:sz w:val="28"/>
              </w:rPr>
              <w:t>Fiche matière</w:t>
            </w:r>
          </w:p>
        </w:tc>
      </w:tr>
      <w:tr w:rsidR="000879F3" w:rsidTr="005779EC">
        <w:tc>
          <w:tcPr>
            <w:tcW w:w="9464" w:type="dxa"/>
          </w:tcPr>
          <w:p w:rsidR="000879F3" w:rsidRPr="00C2605B" w:rsidRDefault="000879F3" w:rsidP="005779EC">
            <w:pPr>
              <w:jc w:val="both"/>
            </w:pPr>
            <w:r w:rsidRPr="00C2605B">
              <w:rPr>
                <w:b/>
              </w:rPr>
              <w:t xml:space="preserve">Objectifs </w:t>
            </w:r>
          </w:p>
        </w:tc>
      </w:tr>
      <w:tr w:rsidR="000879F3" w:rsidTr="005779EC">
        <w:tc>
          <w:tcPr>
            <w:tcW w:w="9464" w:type="dxa"/>
          </w:tcPr>
          <w:p w:rsidR="000879F3" w:rsidRDefault="000879F3" w:rsidP="005779EC">
            <w:pPr>
              <w:pStyle w:val="Default"/>
            </w:pPr>
          </w:p>
          <w:p w:rsidR="000879F3" w:rsidRDefault="000879F3" w:rsidP="005779EC">
            <w:pPr>
              <w:pStyle w:val="Default"/>
            </w:pPr>
            <w:r>
              <w:t xml:space="preserve"> Le cours CRM présente les nouveaux développements en CRM et met l’accent sur les dimensions stratégiques et technologiques liées au </w:t>
            </w:r>
            <w:proofErr w:type="gramStart"/>
            <w:r>
              <w:t>CRM .</w:t>
            </w:r>
            <w:proofErr w:type="gramEnd"/>
            <w:r>
              <w:t xml:space="preserve"> </w:t>
            </w:r>
          </w:p>
          <w:p w:rsidR="000879F3" w:rsidRDefault="000879F3" w:rsidP="005779EC">
            <w:pPr>
              <w:pStyle w:val="Default"/>
              <w:rPr>
                <w:sz w:val="23"/>
                <w:szCs w:val="23"/>
              </w:rPr>
            </w:pPr>
          </w:p>
          <w:p w:rsidR="000879F3" w:rsidRDefault="000879F3" w:rsidP="005779EC">
            <w:pPr>
              <w:pStyle w:val="Default"/>
              <w:rPr>
                <w:sz w:val="23"/>
                <w:szCs w:val="23"/>
              </w:rPr>
            </w:pPr>
            <w:r>
              <w:rPr>
                <w:sz w:val="23"/>
                <w:szCs w:val="23"/>
              </w:rPr>
              <w:t xml:space="preserve">L’objectif du cours est de comprendre les différences entre les principales offres  de logiciels CRM. </w:t>
            </w:r>
          </w:p>
          <w:p w:rsidR="000879F3" w:rsidRDefault="000879F3" w:rsidP="005779EC">
            <w:pPr>
              <w:pStyle w:val="Default"/>
              <w:rPr>
                <w:sz w:val="23"/>
                <w:szCs w:val="23"/>
              </w:rPr>
            </w:pPr>
          </w:p>
          <w:p w:rsidR="000879F3" w:rsidRPr="00C2605B" w:rsidRDefault="000879F3" w:rsidP="005779EC">
            <w:pPr>
              <w:pStyle w:val="Default"/>
            </w:pPr>
            <w:r>
              <w:rPr>
                <w:sz w:val="23"/>
                <w:szCs w:val="23"/>
              </w:rPr>
              <w:t xml:space="preserve">Un atelier de découverte et d’initiation à une offre particulière est programmé pour saisir les principales fonctionnalités d’un logiciel </w:t>
            </w:r>
            <w:proofErr w:type="gramStart"/>
            <w:r>
              <w:rPr>
                <w:sz w:val="23"/>
                <w:szCs w:val="23"/>
              </w:rPr>
              <w:t>CRM .</w:t>
            </w:r>
            <w:proofErr w:type="gramEnd"/>
            <w:r>
              <w:rPr>
                <w:sz w:val="23"/>
                <w:szCs w:val="23"/>
              </w:rPr>
              <w:t xml:space="preserve"> </w:t>
            </w:r>
          </w:p>
          <w:p w:rsidR="000879F3" w:rsidRPr="00C2605B" w:rsidRDefault="000879F3" w:rsidP="005779EC">
            <w:pPr>
              <w:spacing w:before="120" w:after="120"/>
              <w:jc w:val="both"/>
            </w:pPr>
          </w:p>
        </w:tc>
      </w:tr>
      <w:tr w:rsidR="000879F3" w:rsidTr="005779EC">
        <w:tc>
          <w:tcPr>
            <w:tcW w:w="9464" w:type="dxa"/>
          </w:tcPr>
          <w:p w:rsidR="000879F3" w:rsidRPr="00C2605B" w:rsidRDefault="000879F3" w:rsidP="005779EC">
            <w:pPr>
              <w:jc w:val="both"/>
            </w:pPr>
            <w:r w:rsidRPr="00C2605B">
              <w:rPr>
                <w:b/>
              </w:rPr>
              <w:t>Pré-requis</w:t>
            </w:r>
          </w:p>
        </w:tc>
      </w:tr>
      <w:tr w:rsidR="000879F3" w:rsidTr="005779EC">
        <w:tc>
          <w:tcPr>
            <w:tcW w:w="9464" w:type="dxa"/>
          </w:tcPr>
          <w:p w:rsidR="000879F3" w:rsidRPr="00C2605B" w:rsidRDefault="000879F3" w:rsidP="005779EC">
            <w:pPr>
              <w:jc w:val="both"/>
            </w:pPr>
            <w:r>
              <w:rPr>
                <w:sz w:val="22"/>
                <w:szCs w:val="22"/>
              </w:rPr>
              <w:t>Marketing Approfondi</w:t>
            </w:r>
          </w:p>
        </w:tc>
      </w:tr>
      <w:tr w:rsidR="000879F3" w:rsidTr="005779EC">
        <w:tc>
          <w:tcPr>
            <w:tcW w:w="9464" w:type="dxa"/>
          </w:tcPr>
          <w:p w:rsidR="000879F3" w:rsidRPr="00C2605B" w:rsidRDefault="000879F3" w:rsidP="005779EC">
            <w:pPr>
              <w:jc w:val="both"/>
            </w:pPr>
            <w:r w:rsidRPr="00C2605B">
              <w:rPr>
                <w:b/>
              </w:rPr>
              <w:t>Eléments du contenu</w:t>
            </w:r>
            <w:r>
              <w:rPr>
                <w:b/>
              </w:rPr>
              <w:t> : cours/ Activité / Projet</w:t>
            </w:r>
          </w:p>
        </w:tc>
      </w:tr>
      <w:tr w:rsidR="000879F3" w:rsidTr="005779EC">
        <w:tc>
          <w:tcPr>
            <w:tcW w:w="9464" w:type="dxa"/>
          </w:tcPr>
          <w:p w:rsidR="000879F3" w:rsidRPr="0040318D" w:rsidRDefault="000879F3" w:rsidP="005779EC">
            <w:pPr>
              <w:pStyle w:val="Default"/>
              <w:rPr>
                <w:sz w:val="23"/>
                <w:szCs w:val="23"/>
              </w:rPr>
            </w:pPr>
            <w:r w:rsidRPr="0040318D">
              <w:rPr>
                <w:sz w:val="23"/>
                <w:szCs w:val="23"/>
              </w:rPr>
              <w:t xml:space="preserve">Programme /Plan </w:t>
            </w:r>
          </w:p>
          <w:p w:rsidR="000879F3" w:rsidRDefault="000879F3" w:rsidP="005779EC">
            <w:pPr>
              <w:pStyle w:val="Default"/>
              <w:spacing w:after="150"/>
              <w:rPr>
                <w:sz w:val="23"/>
                <w:szCs w:val="23"/>
              </w:rPr>
            </w:pPr>
            <w:r>
              <w:rPr>
                <w:sz w:val="23"/>
                <w:szCs w:val="23"/>
              </w:rPr>
              <w:t xml:space="preserve">1. Le CRM, </w:t>
            </w:r>
            <w:proofErr w:type="gramStart"/>
            <w:r>
              <w:rPr>
                <w:sz w:val="23"/>
                <w:szCs w:val="23"/>
              </w:rPr>
              <w:t>Concept ,</w:t>
            </w:r>
            <w:proofErr w:type="gramEnd"/>
            <w:r>
              <w:rPr>
                <w:sz w:val="23"/>
                <w:szCs w:val="23"/>
              </w:rPr>
              <w:t xml:space="preserve"> Composantes et objectifs</w:t>
            </w:r>
          </w:p>
          <w:p w:rsidR="000879F3" w:rsidRDefault="000879F3" w:rsidP="005779EC">
            <w:pPr>
              <w:pStyle w:val="Default"/>
              <w:spacing w:after="150"/>
              <w:rPr>
                <w:sz w:val="23"/>
                <w:szCs w:val="23"/>
              </w:rPr>
            </w:pPr>
            <w:r>
              <w:rPr>
                <w:sz w:val="23"/>
                <w:szCs w:val="23"/>
              </w:rPr>
              <w:t xml:space="preserve">2. La dimension stratégique du CRM </w:t>
            </w:r>
          </w:p>
          <w:p w:rsidR="000879F3" w:rsidRDefault="000879F3" w:rsidP="005779EC">
            <w:pPr>
              <w:pStyle w:val="Default"/>
              <w:rPr>
                <w:sz w:val="23"/>
                <w:szCs w:val="23"/>
              </w:rPr>
            </w:pPr>
            <w:r>
              <w:rPr>
                <w:sz w:val="23"/>
                <w:szCs w:val="23"/>
              </w:rPr>
              <w:t xml:space="preserve">3. La dimension technologique du </w:t>
            </w:r>
            <w:proofErr w:type="gramStart"/>
            <w:r>
              <w:rPr>
                <w:sz w:val="23"/>
                <w:szCs w:val="23"/>
              </w:rPr>
              <w:t>CRM ,</w:t>
            </w:r>
            <w:proofErr w:type="gramEnd"/>
            <w:r>
              <w:rPr>
                <w:sz w:val="23"/>
                <w:szCs w:val="23"/>
              </w:rPr>
              <w:t xml:space="preserve"> Comparaison des offres de logiciels CRM</w:t>
            </w:r>
          </w:p>
          <w:p w:rsidR="000879F3" w:rsidRDefault="000879F3" w:rsidP="005779EC">
            <w:pPr>
              <w:pStyle w:val="Default"/>
              <w:rPr>
                <w:sz w:val="23"/>
                <w:szCs w:val="23"/>
              </w:rPr>
            </w:pPr>
          </w:p>
          <w:p w:rsidR="000879F3" w:rsidRPr="00C2605B" w:rsidRDefault="000879F3" w:rsidP="005779EC">
            <w:pPr>
              <w:pStyle w:val="Default"/>
            </w:pPr>
            <w:r>
              <w:rPr>
                <w:sz w:val="23"/>
                <w:szCs w:val="23"/>
              </w:rPr>
              <w:t>4. Atelier de découverte et d’initiation aux principales fonctionnalités de Sage CRM (en partenariat avec MM informatique)</w:t>
            </w:r>
          </w:p>
          <w:p w:rsidR="000879F3" w:rsidRPr="00C2605B" w:rsidRDefault="000879F3" w:rsidP="005779EC">
            <w:pPr>
              <w:pStyle w:val="Default"/>
            </w:pPr>
          </w:p>
        </w:tc>
      </w:tr>
      <w:tr w:rsidR="000879F3" w:rsidTr="005779EC">
        <w:tc>
          <w:tcPr>
            <w:tcW w:w="9464" w:type="dxa"/>
          </w:tcPr>
          <w:p w:rsidR="000879F3" w:rsidRPr="00C2605B" w:rsidRDefault="000879F3" w:rsidP="005779EC">
            <w:pPr>
              <w:jc w:val="both"/>
            </w:pPr>
            <w:r w:rsidRPr="00C2605B">
              <w:rPr>
                <w:b/>
              </w:rPr>
              <w:t>Bibliographie</w:t>
            </w:r>
          </w:p>
        </w:tc>
      </w:tr>
      <w:tr w:rsidR="000879F3" w:rsidRPr="00631ECB" w:rsidTr="005779EC">
        <w:tc>
          <w:tcPr>
            <w:tcW w:w="9464" w:type="dxa"/>
          </w:tcPr>
          <w:p w:rsidR="000879F3" w:rsidRPr="00A25138" w:rsidRDefault="000879F3" w:rsidP="000879F3">
            <w:pPr>
              <w:pStyle w:val="Default"/>
              <w:numPr>
                <w:ilvl w:val="0"/>
                <w:numId w:val="5"/>
              </w:numPr>
              <w:spacing w:after="6"/>
            </w:pPr>
            <w:r w:rsidRPr="00A25138">
              <w:rPr>
                <w:sz w:val="23"/>
                <w:szCs w:val="23"/>
              </w:rPr>
              <w:t xml:space="preserve"> </w:t>
            </w:r>
            <w:proofErr w:type="spellStart"/>
            <w:r w:rsidRPr="00A25138">
              <w:t>Boussif</w:t>
            </w:r>
            <w:proofErr w:type="spellEnd"/>
            <w:r w:rsidRPr="00A25138">
              <w:t xml:space="preserve"> T., </w:t>
            </w:r>
            <w:proofErr w:type="spellStart"/>
            <w:r w:rsidRPr="00A25138">
              <w:t>Benzarti</w:t>
            </w:r>
            <w:proofErr w:type="spellEnd"/>
            <w:r w:rsidRPr="00A25138">
              <w:t xml:space="preserve"> S. et </w:t>
            </w:r>
            <w:proofErr w:type="spellStart"/>
            <w:r w:rsidRPr="00A25138">
              <w:t>Jallouli</w:t>
            </w:r>
            <w:proofErr w:type="spellEnd"/>
            <w:r w:rsidRPr="00A25138">
              <w:t xml:space="preserve"> R. (2010), La gestion de la relation avec le public, Cas de l’Orchestre Symphonique tunisien, </w:t>
            </w:r>
            <w:r w:rsidRPr="00A25138">
              <w:rPr>
                <w:i/>
                <w:iCs/>
              </w:rPr>
              <w:t xml:space="preserve">Approches Tunisiennes en Gestion: Entrepreneuriat </w:t>
            </w:r>
            <w:r w:rsidRPr="00A25138">
              <w:rPr>
                <w:i/>
                <w:iCs/>
                <w:color w:val="auto"/>
              </w:rPr>
              <w:t>et Investissement Culturel</w:t>
            </w:r>
            <w:r w:rsidRPr="00A25138">
              <w:rPr>
                <w:color w:val="auto"/>
              </w:rPr>
              <w:t>, Université de Paris I Panthéon Sorbonne/ CNR, Collection l’impensé du temps</w:t>
            </w:r>
          </w:p>
          <w:p w:rsidR="000879F3" w:rsidRPr="00A25138" w:rsidRDefault="000879F3" w:rsidP="000879F3">
            <w:pPr>
              <w:pStyle w:val="Default"/>
              <w:numPr>
                <w:ilvl w:val="0"/>
                <w:numId w:val="5"/>
              </w:numPr>
              <w:spacing w:after="6"/>
            </w:pPr>
            <w:r w:rsidRPr="00A25138">
              <w:t xml:space="preserve"> </w:t>
            </w:r>
            <w:proofErr w:type="spellStart"/>
            <w:r w:rsidRPr="00A25138">
              <w:t>Boussif</w:t>
            </w:r>
            <w:proofErr w:type="spellEnd"/>
            <w:r w:rsidRPr="00A25138">
              <w:t xml:space="preserve"> T., </w:t>
            </w:r>
            <w:proofErr w:type="spellStart"/>
            <w:r w:rsidRPr="00A25138">
              <w:t>Jallouli</w:t>
            </w:r>
            <w:proofErr w:type="spellEnd"/>
            <w:r w:rsidRPr="00A25138">
              <w:t xml:space="preserve"> R. et </w:t>
            </w:r>
            <w:proofErr w:type="spellStart"/>
            <w:r w:rsidRPr="00A25138">
              <w:t>Hmida</w:t>
            </w:r>
            <w:proofErr w:type="spellEnd"/>
            <w:r w:rsidRPr="00A25138">
              <w:t xml:space="preserve"> I. (2010), Le secteur d’activité de l’entreprise et le choix de la solution CRM, 8ème Colloque International de l’Association Tunisienne de Marketing, Hammamet, 2-3Avril</w:t>
            </w:r>
          </w:p>
          <w:p w:rsidR="000879F3" w:rsidRPr="00A25138" w:rsidRDefault="000879F3" w:rsidP="000879F3">
            <w:pPr>
              <w:pStyle w:val="Default"/>
              <w:numPr>
                <w:ilvl w:val="0"/>
                <w:numId w:val="5"/>
              </w:numPr>
              <w:spacing w:after="6"/>
              <w:rPr>
                <w:lang w:val="en-US"/>
              </w:rPr>
            </w:pPr>
            <w:proofErr w:type="spellStart"/>
            <w:r w:rsidRPr="00A25138">
              <w:rPr>
                <w:lang w:val="en-US"/>
              </w:rPr>
              <w:t>Grönroos</w:t>
            </w:r>
            <w:proofErr w:type="spellEnd"/>
            <w:r w:rsidRPr="00A25138">
              <w:rPr>
                <w:lang w:val="en-US"/>
              </w:rPr>
              <w:t xml:space="preserve"> C., Service Management and Marketing, A CRM Approach, 2ème </w:t>
            </w:r>
            <w:proofErr w:type="spellStart"/>
            <w:r w:rsidRPr="00A25138">
              <w:rPr>
                <w:lang w:val="en-US"/>
              </w:rPr>
              <w:t>édition</w:t>
            </w:r>
            <w:proofErr w:type="spellEnd"/>
            <w:r w:rsidRPr="00A25138">
              <w:rPr>
                <w:lang w:val="en-US"/>
              </w:rPr>
              <w:t>,</w:t>
            </w:r>
          </w:p>
          <w:p w:rsidR="000879F3" w:rsidRPr="00A25138" w:rsidRDefault="000879F3" w:rsidP="005779EC">
            <w:pPr>
              <w:pStyle w:val="Default"/>
              <w:spacing w:after="6"/>
              <w:ind w:left="720"/>
              <w:rPr>
                <w:lang w:val="en-US"/>
              </w:rPr>
            </w:pPr>
            <w:r w:rsidRPr="00A25138">
              <w:rPr>
                <w:lang w:val="en-US"/>
              </w:rPr>
              <w:t>Wiley, 2005</w:t>
            </w:r>
          </w:p>
          <w:p w:rsidR="000879F3" w:rsidRPr="00A25138" w:rsidRDefault="000879F3" w:rsidP="000879F3">
            <w:pPr>
              <w:pStyle w:val="Default"/>
              <w:numPr>
                <w:ilvl w:val="0"/>
                <w:numId w:val="5"/>
              </w:numPr>
            </w:pPr>
            <w:proofErr w:type="spellStart"/>
            <w:r w:rsidRPr="00A25138">
              <w:t>Hamzaoui</w:t>
            </w:r>
            <w:proofErr w:type="spellEnd"/>
            <w:r w:rsidRPr="00A25138">
              <w:t xml:space="preserve"> W. et </w:t>
            </w:r>
            <w:proofErr w:type="spellStart"/>
            <w:r w:rsidRPr="00A25138">
              <w:t>Jallouli</w:t>
            </w:r>
            <w:proofErr w:type="spellEnd"/>
            <w:r w:rsidRPr="00A25138">
              <w:t xml:space="preserve"> R. (2012), Profilage et construction identitaire dans les médias sociaux, International Society for </w:t>
            </w:r>
            <w:proofErr w:type="spellStart"/>
            <w:r w:rsidRPr="00A25138">
              <w:t>Knowledge</w:t>
            </w:r>
            <w:proofErr w:type="spellEnd"/>
            <w:r w:rsidRPr="00A25138">
              <w:t xml:space="preserve"> </w:t>
            </w:r>
            <w:proofErr w:type="spellStart"/>
            <w:r w:rsidRPr="00A25138">
              <w:t>Organization</w:t>
            </w:r>
            <w:proofErr w:type="spellEnd"/>
            <w:r w:rsidRPr="00A25138">
              <w:t xml:space="preserve"> ISKO-Maghreb, 3-4 novembre, Hammamet </w:t>
            </w:r>
          </w:p>
          <w:p w:rsidR="000879F3" w:rsidRPr="00A25138" w:rsidRDefault="000879F3" w:rsidP="000879F3">
            <w:pPr>
              <w:pStyle w:val="Default"/>
              <w:numPr>
                <w:ilvl w:val="0"/>
                <w:numId w:val="5"/>
              </w:numPr>
            </w:pPr>
            <w:proofErr w:type="spellStart"/>
            <w:r w:rsidRPr="00A25138">
              <w:t>Khlif</w:t>
            </w:r>
            <w:proofErr w:type="spellEnd"/>
            <w:r w:rsidRPr="00A25138">
              <w:t xml:space="preserve"> H. et </w:t>
            </w:r>
            <w:proofErr w:type="spellStart"/>
            <w:r w:rsidRPr="00A25138">
              <w:t>Jallouli</w:t>
            </w:r>
            <w:proofErr w:type="spellEnd"/>
            <w:r w:rsidRPr="00A25138">
              <w:t xml:space="preserve"> R. (2010), Impact of the CRM system </w:t>
            </w:r>
            <w:proofErr w:type="spellStart"/>
            <w:r w:rsidRPr="00A25138">
              <w:t>quality</w:t>
            </w:r>
            <w:proofErr w:type="spellEnd"/>
            <w:r w:rsidRPr="00A25138">
              <w:t xml:space="preserve"> on </w:t>
            </w:r>
            <w:proofErr w:type="spellStart"/>
            <w:r w:rsidRPr="00A25138">
              <w:t>firm</w:t>
            </w:r>
            <w:proofErr w:type="spellEnd"/>
            <w:r w:rsidRPr="00A25138">
              <w:t xml:space="preserve"> </w:t>
            </w:r>
            <w:proofErr w:type="spellStart"/>
            <w:r w:rsidRPr="00A25138">
              <w:t>profitability</w:t>
            </w:r>
            <w:proofErr w:type="spellEnd"/>
            <w:r w:rsidRPr="00A25138">
              <w:t xml:space="preserve">, Systèmes d’information et intelligence économique </w:t>
            </w:r>
            <w:proofErr w:type="spellStart"/>
            <w:r w:rsidRPr="00A25138">
              <w:t>SIIESousse</w:t>
            </w:r>
            <w:proofErr w:type="spellEnd"/>
            <w:r w:rsidRPr="00A25138">
              <w:t>, 18-20 février</w:t>
            </w:r>
          </w:p>
          <w:p w:rsidR="000879F3" w:rsidRPr="0040318D" w:rsidRDefault="000879F3" w:rsidP="000879F3">
            <w:pPr>
              <w:pStyle w:val="Default"/>
              <w:numPr>
                <w:ilvl w:val="0"/>
                <w:numId w:val="5"/>
              </w:numPr>
            </w:pPr>
            <w:proofErr w:type="spellStart"/>
            <w:r w:rsidRPr="00A25138">
              <w:t>Kotler</w:t>
            </w:r>
            <w:proofErr w:type="spellEnd"/>
            <w:r w:rsidRPr="00A25138">
              <w:t xml:space="preserve"> P, Dubois B</w:t>
            </w:r>
            <w:r w:rsidRPr="0040318D">
              <w:t>., Marketing Management, 11ème éditions,  2003 Pearson Education France, Paris.</w:t>
            </w:r>
          </w:p>
          <w:p w:rsidR="000879F3" w:rsidRPr="0040318D" w:rsidRDefault="000879F3" w:rsidP="000879F3">
            <w:pPr>
              <w:pStyle w:val="Default"/>
              <w:numPr>
                <w:ilvl w:val="0"/>
                <w:numId w:val="5"/>
              </w:numPr>
              <w:spacing w:after="6"/>
            </w:pPr>
            <w:r w:rsidRPr="0040318D">
              <w:t xml:space="preserve">Lambin J </w:t>
            </w:r>
            <w:proofErr w:type="spellStart"/>
            <w:r w:rsidRPr="0040318D">
              <w:t>J</w:t>
            </w:r>
            <w:proofErr w:type="spellEnd"/>
            <w:r w:rsidRPr="0040318D">
              <w:t xml:space="preserve">, </w:t>
            </w:r>
            <w:proofErr w:type="spellStart"/>
            <w:r w:rsidRPr="0040318D">
              <w:t>Chumpitaz</w:t>
            </w:r>
            <w:proofErr w:type="spellEnd"/>
            <w:r w:rsidRPr="0040318D">
              <w:t xml:space="preserve"> R, de </w:t>
            </w:r>
            <w:proofErr w:type="spellStart"/>
            <w:r w:rsidRPr="0040318D">
              <w:t>Moerloose</w:t>
            </w:r>
            <w:proofErr w:type="spellEnd"/>
            <w:r w:rsidRPr="0040318D">
              <w:t xml:space="preserve"> C., Marketing Stratégique et Opérationnel, Du Marketing à l’Orientation Marché, 6ème édition, </w:t>
            </w:r>
            <w:proofErr w:type="spellStart"/>
            <w:r w:rsidRPr="0040318D">
              <w:t>Dunod</w:t>
            </w:r>
            <w:proofErr w:type="spellEnd"/>
            <w:r w:rsidRPr="0040318D">
              <w:t>, Paris, 2005.</w:t>
            </w:r>
          </w:p>
          <w:p w:rsidR="000879F3" w:rsidRPr="00A25138" w:rsidRDefault="000879F3" w:rsidP="000879F3">
            <w:pPr>
              <w:pStyle w:val="Default"/>
              <w:numPr>
                <w:ilvl w:val="0"/>
                <w:numId w:val="5"/>
              </w:numPr>
              <w:spacing w:after="6"/>
            </w:pPr>
            <w:proofErr w:type="spellStart"/>
            <w:r w:rsidRPr="00A25138">
              <w:t>Triki</w:t>
            </w:r>
            <w:proofErr w:type="spellEnd"/>
            <w:r w:rsidRPr="00A25138">
              <w:t xml:space="preserve"> A. &amp; El </w:t>
            </w:r>
            <w:proofErr w:type="spellStart"/>
            <w:r w:rsidRPr="00A25138">
              <w:t>Euch</w:t>
            </w:r>
            <w:proofErr w:type="spellEnd"/>
            <w:r w:rsidRPr="00A25138">
              <w:t xml:space="preserve"> H.,  Cours “ MARKETING APPROFONDI”, Université Virtuelle de Tunis, 2008</w:t>
            </w:r>
          </w:p>
          <w:p w:rsidR="000879F3" w:rsidRDefault="000879F3" w:rsidP="005779EC">
            <w:pPr>
              <w:pStyle w:val="Default"/>
              <w:spacing w:after="6"/>
              <w:rPr>
                <w:sz w:val="23"/>
                <w:szCs w:val="23"/>
              </w:rPr>
            </w:pPr>
            <w:r>
              <w:rPr>
                <w:sz w:val="23"/>
                <w:szCs w:val="23"/>
              </w:rPr>
              <w:lastRenderedPageBreak/>
              <w:t xml:space="preserve"> </w:t>
            </w:r>
          </w:p>
          <w:p w:rsidR="000879F3" w:rsidRPr="00C9259C" w:rsidRDefault="000879F3" w:rsidP="005779EC">
            <w:pPr>
              <w:autoSpaceDE w:val="0"/>
              <w:autoSpaceDN w:val="0"/>
              <w:adjustRightInd w:val="0"/>
              <w:rPr>
                <w:sz w:val="23"/>
                <w:szCs w:val="23"/>
              </w:rPr>
            </w:pPr>
          </w:p>
        </w:tc>
      </w:tr>
    </w:tbl>
    <w:p w:rsidR="000879F3" w:rsidRDefault="000879F3" w:rsidP="000879F3"/>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0879F3" w:rsidRDefault="000879F3" w:rsidP="000879F3">
      <w:pPr>
        <w:pStyle w:val="Sous-titre"/>
        <w:rPr>
          <w:i w:val="0"/>
          <w:sz w:val="32"/>
          <w:szCs w:val="32"/>
        </w:rPr>
      </w:pPr>
    </w:p>
    <w:p w:rsidR="00C87AB5" w:rsidRPr="00C87AB5" w:rsidRDefault="00C87AB5" w:rsidP="00C87AB5">
      <w:pPr>
        <w:jc w:val="center"/>
        <w:rPr>
          <w:rFonts w:eastAsia="Rockwell"/>
          <w:b/>
          <w:bCs/>
          <w:color w:val="0000FF"/>
          <w:sz w:val="32"/>
          <w:szCs w:val="32"/>
          <w:lang w:bidi="ar-SA"/>
        </w:rPr>
      </w:pPr>
      <w:r>
        <w:rPr>
          <w:rFonts w:eastAsia="Rockwell"/>
          <w:b/>
          <w:bCs/>
          <w:color w:val="0000FF"/>
          <w:sz w:val="32"/>
          <w:szCs w:val="32"/>
          <w:lang w:bidi="ar-SA"/>
        </w:rPr>
        <w:t xml:space="preserve">ECUE n° 1 </w:t>
      </w:r>
      <w:r w:rsidRPr="00C87AB5">
        <w:rPr>
          <w:rFonts w:eastAsia="Rockwell"/>
          <w:b/>
          <w:bCs/>
          <w:color w:val="0000FF"/>
          <w:sz w:val="32"/>
          <w:szCs w:val="32"/>
          <w:lang w:bidi="ar-SA"/>
        </w:rPr>
        <w:t xml:space="preserve">Optimisation des sites Web </w:t>
      </w:r>
    </w:p>
    <w:p w:rsidR="00C87AB5" w:rsidRDefault="00C87AB5" w:rsidP="00C87AB5">
      <w:pPr>
        <w:autoSpaceDE w:val="0"/>
        <w:autoSpaceDN w:val="0"/>
        <w:adjustRightInd w:val="0"/>
        <w:jc w:val="center"/>
        <w:rPr>
          <w:rFonts w:eastAsia="Rockwell"/>
          <w:b/>
          <w:bCs/>
          <w:color w:val="0000FF"/>
          <w:sz w:val="32"/>
          <w:szCs w:val="32"/>
          <w:lang w:bidi="ar-SA"/>
        </w:rPr>
      </w:pPr>
    </w:p>
    <w:p w:rsidR="00C87AB5" w:rsidRDefault="00C87AB5" w:rsidP="00C87AB5">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UE31</w:t>
      </w:r>
    </w:p>
    <w:p w:rsidR="000879F3" w:rsidRDefault="000879F3" w:rsidP="000879F3">
      <w:pPr>
        <w:pStyle w:val="Lgende"/>
      </w:pPr>
      <w:r>
        <w:t>Plan du cours</w:t>
      </w:r>
    </w:p>
    <w:p w:rsidR="000879F3" w:rsidRDefault="000879F3" w:rsidP="000879F3">
      <w:pPr>
        <w:rPr>
          <w:b/>
          <w:bCs/>
        </w:rPr>
      </w:pPr>
    </w:p>
    <w:p w:rsidR="000879F3" w:rsidRDefault="000879F3" w:rsidP="000879F3">
      <w:pPr>
        <w:rPr>
          <w:b/>
          <w:bCs/>
        </w:rPr>
      </w:pPr>
    </w:p>
    <w:p w:rsidR="000879F3" w:rsidRDefault="000879F3" w:rsidP="000879F3">
      <w:r w:rsidRPr="003459C8">
        <w:rPr>
          <w:b/>
          <w:bCs/>
          <w:u w:val="single"/>
        </w:rPr>
        <w:t>Objectifs de l’ECUE</w:t>
      </w:r>
      <w:r>
        <w:t xml:space="preserve"> </w:t>
      </w:r>
    </w:p>
    <w:tbl>
      <w:tblPr>
        <w:tblW w:w="0" w:type="auto"/>
        <w:tblInd w:w="-176" w:type="dxa"/>
        <w:tblLook w:val="04A0"/>
      </w:tblPr>
      <w:tblGrid>
        <w:gridCol w:w="9464"/>
      </w:tblGrid>
      <w:tr w:rsidR="000879F3" w:rsidRPr="00C2605B" w:rsidTr="005779EC">
        <w:tc>
          <w:tcPr>
            <w:tcW w:w="9464" w:type="dxa"/>
          </w:tcPr>
          <w:p w:rsidR="000879F3" w:rsidRPr="00C2605B" w:rsidRDefault="000879F3" w:rsidP="005779EC">
            <w:pPr>
              <w:jc w:val="center"/>
              <w:rPr>
                <w:sz w:val="28"/>
              </w:rPr>
            </w:pPr>
          </w:p>
        </w:tc>
      </w:tr>
      <w:tr w:rsidR="000879F3" w:rsidRPr="00C2605B" w:rsidTr="005779EC">
        <w:tc>
          <w:tcPr>
            <w:tcW w:w="9464" w:type="dxa"/>
          </w:tcPr>
          <w:p w:rsidR="000879F3" w:rsidRPr="00C2605B" w:rsidRDefault="000879F3" w:rsidP="005779EC">
            <w:pPr>
              <w:jc w:val="both"/>
            </w:pPr>
          </w:p>
        </w:tc>
      </w:tr>
      <w:tr w:rsidR="000879F3" w:rsidRPr="00C2605B" w:rsidTr="005779EC">
        <w:tc>
          <w:tcPr>
            <w:tcW w:w="9464" w:type="dxa"/>
          </w:tcPr>
          <w:p w:rsidR="000879F3" w:rsidRDefault="000879F3" w:rsidP="005779EC">
            <w:pPr>
              <w:pStyle w:val="Default"/>
              <w:rPr>
                <w:sz w:val="23"/>
                <w:szCs w:val="23"/>
              </w:rPr>
            </w:pPr>
            <w:r>
              <w:t xml:space="preserve"> </w:t>
            </w:r>
            <w:r>
              <w:rPr>
                <w:sz w:val="23"/>
                <w:szCs w:val="23"/>
              </w:rPr>
              <w:t xml:space="preserve">Ce séminaire en optimisation des sites web offre la possibilité d’approfondir les connaissances en web marketing par l’explication des étapes et des techniques émergentes du référencement naturel avec des études de cas et des solutions pratiques. </w:t>
            </w:r>
          </w:p>
          <w:p w:rsidR="000879F3" w:rsidRDefault="000879F3" w:rsidP="005779EC">
            <w:pPr>
              <w:pStyle w:val="Default"/>
              <w:rPr>
                <w:b/>
                <w:bCs/>
                <w:sz w:val="23"/>
                <w:szCs w:val="23"/>
              </w:rPr>
            </w:pPr>
          </w:p>
          <w:p w:rsidR="000879F3" w:rsidRDefault="000879F3" w:rsidP="005779EC">
            <w:pPr>
              <w:pStyle w:val="Default"/>
              <w:rPr>
                <w:sz w:val="23"/>
                <w:szCs w:val="23"/>
              </w:rPr>
            </w:pPr>
            <w:r>
              <w:rPr>
                <w:b/>
                <w:bCs/>
                <w:sz w:val="23"/>
                <w:szCs w:val="23"/>
              </w:rPr>
              <w:t xml:space="preserve">Objectifs </w:t>
            </w:r>
          </w:p>
          <w:p w:rsidR="000879F3" w:rsidRDefault="000879F3" w:rsidP="005779EC">
            <w:pPr>
              <w:pStyle w:val="Default"/>
              <w:rPr>
                <w:sz w:val="23"/>
                <w:szCs w:val="23"/>
              </w:rPr>
            </w:pPr>
            <w:r>
              <w:rPr>
                <w:sz w:val="23"/>
                <w:szCs w:val="23"/>
              </w:rPr>
              <w:t xml:space="preserve">Comprendre les concepts de base de l’optimisation des sites web </w:t>
            </w:r>
          </w:p>
          <w:p w:rsidR="000879F3" w:rsidRDefault="000879F3" w:rsidP="005779EC">
            <w:pPr>
              <w:pStyle w:val="Default"/>
              <w:rPr>
                <w:sz w:val="23"/>
                <w:szCs w:val="23"/>
              </w:rPr>
            </w:pPr>
            <w:r>
              <w:rPr>
                <w:sz w:val="23"/>
                <w:szCs w:val="23"/>
              </w:rPr>
              <w:t xml:space="preserve">Identifier les éléments d’une optimisation de sites web. </w:t>
            </w:r>
          </w:p>
          <w:p w:rsidR="000879F3" w:rsidRPr="00C2605B" w:rsidRDefault="000879F3" w:rsidP="005779EC">
            <w:pPr>
              <w:spacing w:before="120" w:after="120"/>
              <w:jc w:val="both"/>
            </w:pPr>
            <w:r>
              <w:rPr>
                <w:sz w:val="23"/>
                <w:szCs w:val="23"/>
              </w:rPr>
              <w:t>Apprendre à mettre en place les techniques de l’optimisation</w:t>
            </w:r>
          </w:p>
        </w:tc>
      </w:tr>
      <w:tr w:rsidR="000879F3" w:rsidRPr="00C2605B" w:rsidTr="005779EC">
        <w:tc>
          <w:tcPr>
            <w:tcW w:w="9464" w:type="dxa"/>
          </w:tcPr>
          <w:p w:rsidR="000879F3" w:rsidRPr="00C2605B" w:rsidRDefault="000879F3" w:rsidP="005779EC">
            <w:pPr>
              <w:jc w:val="both"/>
            </w:pPr>
            <w:r w:rsidRPr="00C2605B">
              <w:rPr>
                <w:b/>
              </w:rPr>
              <w:t>Pré-requis</w:t>
            </w:r>
          </w:p>
        </w:tc>
      </w:tr>
      <w:tr w:rsidR="000879F3" w:rsidRPr="00C2605B" w:rsidTr="005779EC">
        <w:tc>
          <w:tcPr>
            <w:tcW w:w="9464" w:type="dxa"/>
          </w:tcPr>
          <w:p w:rsidR="000879F3" w:rsidRPr="00C2605B" w:rsidRDefault="000879F3" w:rsidP="005779EC">
            <w:pPr>
              <w:jc w:val="both"/>
            </w:pPr>
            <w:r>
              <w:rPr>
                <w:sz w:val="22"/>
                <w:szCs w:val="22"/>
              </w:rPr>
              <w:t>Web Marketing (Niveau 1)</w:t>
            </w:r>
          </w:p>
        </w:tc>
      </w:tr>
      <w:tr w:rsidR="000879F3" w:rsidRPr="00C2605B" w:rsidTr="005779EC">
        <w:tc>
          <w:tcPr>
            <w:tcW w:w="9464" w:type="dxa"/>
          </w:tcPr>
          <w:p w:rsidR="000879F3" w:rsidRPr="00C2605B" w:rsidRDefault="000879F3" w:rsidP="005779EC">
            <w:pPr>
              <w:jc w:val="both"/>
            </w:pPr>
            <w:r w:rsidRPr="00C2605B">
              <w:rPr>
                <w:b/>
              </w:rPr>
              <w:t>Eléments du contenu</w:t>
            </w:r>
            <w:r>
              <w:rPr>
                <w:b/>
              </w:rPr>
              <w:t> : cours/ Activité / Projet</w:t>
            </w:r>
          </w:p>
        </w:tc>
      </w:tr>
      <w:tr w:rsidR="000879F3" w:rsidRPr="00C2605B" w:rsidTr="005779EC">
        <w:tc>
          <w:tcPr>
            <w:tcW w:w="9464" w:type="dxa"/>
          </w:tcPr>
          <w:p w:rsidR="000879F3" w:rsidRDefault="000879F3" w:rsidP="005779EC">
            <w:pPr>
              <w:pStyle w:val="Default"/>
              <w:rPr>
                <w:sz w:val="23"/>
                <w:szCs w:val="23"/>
              </w:rPr>
            </w:pPr>
            <w:r>
              <w:rPr>
                <w:b/>
                <w:bCs/>
                <w:sz w:val="23"/>
                <w:szCs w:val="23"/>
              </w:rPr>
              <w:t xml:space="preserve">Programme /Plan </w:t>
            </w:r>
          </w:p>
          <w:p w:rsidR="000879F3" w:rsidRDefault="000879F3" w:rsidP="005779EC">
            <w:pPr>
              <w:pStyle w:val="Default"/>
              <w:spacing w:after="150"/>
              <w:rPr>
                <w:sz w:val="23"/>
                <w:szCs w:val="23"/>
              </w:rPr>
            </w:pPr>
            <w:r>
              <w:rPr>
                <w:sz w:val="23"/>
                <w:szCs w:val="23"/>
              </w:rPr>
              <w:t xml:space="preserve">1. Le marché de l’optimisation des sites web </w:t>
            </w:r>
          </w:p>
          <w:p w:rsidR="000879F3" w:rsidRDefault="000879F3" w:rsidP="005779EC">
            <w:pPr>
              <w:pStyle w:val="Default"/>
              <w:spacing w:after="150"/>
              <w:rPr>
                <w:sz w:val="23"/>
                <w:szCs w:val="23"/>
              </w:rPr>
            </w:pPr>
            <w:r>
              <w:rPr>
                <w:sz w:val="23"/>
                <w:szCs w:val="23"/>
              </w:rPr>
              <w:t xml:space="preserve">2. Importance de l’optimisation des sites web </w:t>
            </w:r>
          </w:p>
          <w:p w:rsidR="000879F3" w:rsidRDefault="000879F3" w:rsidP="005779EC">
            <w:pPr>
              <w:pStyle w:val="Default"/>
              <w:rPr>
                <w:sz w:val="23"/>
                <w:szCs w:val="23"/>
              </w:rPr>
            </w:pPr>
            <w:r>
              <w:rPr>
                <w:sz w:val="23"/>
                <w:szCs w:val="23"/>
              </w:rPr>
              <w:t xml:space="preserve">3. Notions fondamentales d’optimisation des sites web </w:t>
            </w:r>
          </w:p>
          <w:p w:rsidR="000879F3" w:rsidRDefault="000879F3" w:rsidP="005779EC">
            <w:pPr>
              <w:pStyle w:val="Default"/>
              <w:rPr>
                <w:sz w:val="23"/>
                <w:szCs w:val="23"/>
              </w:rPr>
            </w:pPr>
          </w:p>
          <w:p w:rsidR="000879F3" w:rsidRDefault="000879F3" w:rsidP="005779EC">
            <w:pPr>
              <w:pStyle w:val="Default"/>
              <w:spacing w:after="164"/>
              <w:rPr>
                <w:sz w:val="23"/>
                <w:szCs w:val="23"/>
              </w:rPr>
            </w:pPr>
            <w:r>
              <w:rPr>
                <w:sz w:val="23"/>
                <w:szCs w:val="23"/>
              </w:rPr>
              <w:t xml:space="preserve"> Choix des mots clefs </w:t>
            </w:r>
          </w:p>
          <w:p w:rsidR="000879F3" w:rsidRDefault="000879F3" w:rsidP="005779EC">
            <w:pPr>
              <w:pStyle w:val="Default"/>
              <w:spacing w:after="164"/>
              <w:rPr>
                <w:sz w:val="23"/>
                <w:szCs w:val="23"/>
              </w:rPr>
            </w:pPr>
            <w:r>
              <w:rPr>
                <w:sz w:val="23"/>
                <w:szCs w:val="23"/>
              </w:rPr>
              <w:t xml:space="preserve"> Page Rank de Google </w:t>
            </w:r>
          </w:p>
          <w:p w:rsidR="000879F3" w:rsidRDefault="000879F3" w:rsidP="005779EC">
            <w:pPr>
              <w:pStyle w:val="Default"/>
              <w:spacing w:after="164"/>
              <w:rPr>
                <w:sz w:val="23"/>
                <w:szCs w:val="23"/>
              </w:rPr>
            </w:pPr>
            <w:r>
              <w:rPr>
                <w:sz w:val="23"/>
                <w:szCs w:val="23"/>
              </w:rPr>
              <w:t xml:space="preserve"> Ergonomie générale du site </w:t>
            </w:r>
          </w:p>
          <w:p w:rsidR="000879F3" w:rsidRDefault="000879F3" w:rsidP="005779EC">
            <w:pPr>
              <w:pStyle w:val="Default"/>
              <w:spacing w:after="164"/>
              <w:rPr>
                <w:sz w:val="23"/>
                <w:szCs w:val="23"/>
              </w:rPr>
            </w:pPr>
            <w:r>
              <w:rPr>
                <w:sz w:val="23"/>
                <w:szCs w:val="23"/>
              </w:rPr>
              <w:t xml:space="preserve"> Le contenu </w:t>
            </w:r>
          </w:p>
          <w:p w:rsidR="000879F3" w:rsidRDefault="000879F3" w:rsidP="005779EC">
            <w:pPr>
              <w:pStyle w:val="Default"/>
              <w:spacing w:after="164"/>
              <w:rPr>
                <w:sz w:val="23"/>
                <w:szCs w:val="23"/>
              </w:rPr>
            </w:pPr>
            <w:r>
              <w:rPr>
                <w:sz w:val="23"/>
                <w:szCs w:val="23"/>
              </w:rPr>
              <w:t xml:space="preserve"> Les liens internes </w:t>
            </w:r>
          </w:p>
          <w:p w:rsidR="000879F3" w:rsidRDefault="000879F3" w:rsidP="005779EC">
            <w:pPr>
              <w:pStyle w:val="Default"/>
              <w:spacing w:after="164"/>
              <w:rPr>
                <w:sz w:val="23"/>
                <w:szCs w:val="23"/>
              </w:rPr>
            </w:pPr>
            <w:r>
              <w:rPr>
                <w:sz w:val="23"/>
                <w:szCs w:val="23"/>
              </w:rPr>
              <w:t xml:space="preserve"> Les liens externes </w:t>
            </w:r>
          </w:p>
          <w:p w:rsidR="000879F3" w:rsidRDefault="000879F3" w:rsidP="005779EC">
            <w:pPr>
              <w:pStyle w:val="Default"/>
              <w:rPr>
                <w:sz w:val="23"/>
                <w:szCs w:val="23"/>
              </w:rPr>
            </w:pPr>
            <w:r>
              <w:rPr>
                <w:sz w:val="23"/>
                <w:szCs w:val="23"/>
              </w:rPr>
              <w:t xml:space="preserve"> Rédaction de textes optimisés pour le web </w:t>
            </w:r>
          </w:p>
          <w:p w:rsidR="000879F3" w:rsidRDefault="000879F3" w:rsidP="005779EC">
            <w:pPr>
              <w:pStyle w:val="Default"/>
              <w:rPr>
                <w:sz w:val="23"/>
                <w:szCs w:val="23"/>
              </w:rPr>
            </w:pPr>
          </w:p>
          <w:p w:rsidR="000879F3" w:rsidRDefault="000879F3" w:rsidP="005779EC">
            <w:pPr>
              <w:pStyle w:val="Default"/>
              <w:spacing w:after="152"/>
              <w:rPr>
                <w:sz w:val="23"/>
                <w:szCs w:val="23"/>
              </w:rPr>
            </w:pPr>
            <w:r>
              <w:rPr>
                <w:sz w:val="23"/>
                <w:szCs w:val="23"/>
              </w:rPr>
              <w:t xml:space="preserve">4. Le cas </w:t>
            </w:r>
            <w:proofErr w:type="spellStart"/>
            <w:r>
              <w:rPr>
                <w:sz w:val="23"/>
                <w:szCs w:val="23"/>
              </w:rPr>
              <w:t>Makina</w:t>
            </w:r>
            <w:proofErr w:type="spellEnd"/>
            <w:r>
              <w:rPr>
                <w:sz w:val="23"/>
                <w:szCs w:val="23"/>
              </w:rPr>
              <w:t xml:space="preserve"> Corpus </w:t>
            </w:r>
          </w:p>
          <w:p w:rsidR="000879F3" w:rsidRDefault="000879F3" w:rsidP="005779EC">
            <w:pPr>
              <w:pStyle w:val="Default"/>
              <w:spacing w:after="152"/>
              <w:rPr>
                <w:sz w:val="23"/>
                <w:szCs w:val="23"/>
              </w:rPr>
            </w:pPr>
            <w:r>
              <w:rPr>
                <w:sz w:val="23"/>
                <w:szCs w:val="23"/>
              </w:rPr>
              <w:t xml:space="preserve">5. Le projet : Le webmarketing et le secteur oléicole en Tunisie </w:t>
            </w:r>
          </w:p>
          <w:p w:rsidR="000879F3" w:rsidRDefault="000879F3" w:rsidP="005779EC">
            <w:pPr>
              <w:pStyle w:val="Default"/>
              <w:rPr>
                <w:sz w:val="23"/>
                <w:szCs w:val="23"/>
              </w:rPr>
            </w:pPr>
            <w:r>
              <w:rPr>
                <w:sz w:val="23"/>
                <w:szCs w:val="23"/>
              </w:rPr>
              <w:lastRenderedPageBreak/>
              <w:t xml:space="preserve">6. Audit des sites web tunisiens du secteur oléicole </w:t>
            </w:r>
          </w:p>
          <w:p w:rsidR="000879F3" w:rsidRPr="00C2605B" w:rsidRDefault="000879F3" w:rsidP="000879F3">
            <w:pPr>
              <w:widowControl w:val="0"/>
              <w:numPr>
                <w:ilvl w:val="0"/>
                <w:numId w:val="6"/>
              </w:numPr>
              <w:autoSpaceDE w:val="0"/>
              <w:autoSpaceDN w:val="0"/>
              <w:adjustRightInd w:val="0"/>
              <w:jc w:val="both"/>
              <w:textAlignment w:val="baseline"/>
            </w:pPr>
          </w:p>
        </w:tc>
      </w:tr>
    </w:tbl>
    <w:p w:rsidR="000879F3" w:rsidRDefault="000879F3" w:rsidP="000879F3"/>
    <w:p w:rsidR="007C5D5D" w:rsidRDefault="007C5D5D"/>
    <w:p w:rsidR="000879F3" w:rsidRDefault="000879F3"/>
    <w:sectPr w:rsidR="000879F3"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CE6"/>
    <w:multiLevelType w:val="hybridMultilevel"/>
    <w:tmpl w:val="0576F464"/>
    <w:lvl w:ilvl="0" w:tplc="0A26954A">
      <w:start w:val="1"/>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2924AD"/>
    <w:multiLevelType w:val="hybridMultilevel"/>
    <w:tmpl w:val="5C9AF1C8"/>
    <w:lvl w:ilvl="0" w:tplc="BA0E467A">
      <w:start w:val="6"/>
      <w:numFmt w:val="bullet"/>
      <w:lvlText w:val="-"/>
      <w:lvlJc w:val="left"/>
      <w:pPr>
        <w:ind w:left="720" w:hanging="360"/>
      </w:pPr>
      <w:rPr>
        <w:rFonts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6E37"/>
    <w:rsid w:val="00001C2F"/>
    <w:rsid w:val="000578C3"/>
    <w:rsid w:val="000879F3"/>
    <w:rsid w:val="00176649"/>
    <w:rsid w:val="0028725A"/>
    <w:rsid w:val="002D3220"/>
    <w:rsid w:val="003A52B9"/>
    <w:rsid w:val="003A7745"/>
    <w:rsid w:val="003B7EAF"/>
    <w:rsid w:val="004058CE"/>
    <w:rsid w:val="004403AB"/>
    <w:rsid w:val="00533B81"/>
    <w:rsid w:val="005B7236"/>
    <w:rsid w:val="00614398"/>
    <w:rsid w:val="00661BA9"/>
    <w:rsid w:val="006A7CFC"/>
    <w:rsid w:val="00700E5A"/>
    <w:rsid w:val="00737414"/>
    <w:rsid w:val="007A6D85"/>
    <w:rsid w:val="007C5D5D"/>
    <w:rsid w:val="009675F8"/>
    <w:rsid w:val="00A31D8A"/>
    <w:rsid w:val="00A56890"/>
    <w:rsid w:val="00B24C94"/>
    <w:rsid w:val="00C31BC8"/>
    <w:rsid w:val="00C87AB5"/>
    <w:rsid w:val="00D14456"/>
    <w:rsid w:val="00DD69EE"/>
    <w:rsid w:val="00DF09D7"/>
    <w:rsid w:val="00E26E37"/>
    <w:rsid w:val="00E379B4"/>
    <w:rsid w:val="00F36BF9"/>
    <w:rsid w:val="00F36F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table" w:styleId="Grilledutableau">
    <w:name w:val="Table Grid"/>
    <w:basedOn w:val="TableauNormal"/>
    <w:uiPriority w:val="59"/>
    <w:rsid w:val="00C87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qFormat/>
    <w:rsid w:val="000879F3"/>
    <w:pPr>
      <w:jc w:val="center"/>
    </w:pPr>
    <w:rPr>
      <w:b/>
      <w:bCs/>
      <w:i/>
      <w:iCs/>
      <w:lang w:bidi="ar-SA"/>
    </w:rPr>
  </w:style>
  <w:style w:type="character" w:customStyle="1" w:styleId="Sous-titreCar">
    <w:name w:val="Sous-titre Car"/>
    <w:basedOn w:val="Policepardfaut"/>
    <w:link w:val="Sous-titre"/>
    <w:rsid w:val="000879F3"/>
    <w:rPr>
      <w:rFonts w:ascii="Times New Roman" w:eastAsia="Times New Roman" w:hAnsi="Times New Roman" w:cs="Times New Roman"/>
      <w:b/>
      <w:bCs/>
      <w:i/>
      <w:iCs/>
      <w:sz w:val="24"/>
      <w:szCs w:val="24"/>
      <w:lang w:eastAsia="fr-FR"/>
    </w:rPr>
  </w:style>
  <w:style w:type="character" w:styleId="Lienhypertexte">
    <w:name w:val="Hyperlink"/>
    <w:basedOn w:val="Policepardfaut"/>
    <w:rsid w:val="000879F3"/>
    <w:rPr>
      <w:color w:val="0000FF"/>
      <w:u w:val="single"/>
    </w:rPr>
  </w:style>
  <w:style w:type="paragraph" w:styleId="Lgende">
    <w:name w:val="caption"/>
    <w:basedOn w:val="Normal"/>
    <w:next w:val="Normal"/>
    <w:qFormat/>
    <w:rsid w:val="000879F3"/>
    <w:pPr>
      <w:jc w:val="center"/>
    </w:pPr>
    <w:rPr>
      <w:b/>
      <w:bCs/>
      <w:color w:val="0000F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mmerce-pratique.info/" TargetMode="External"/><Relationship Id="rId3" Type="http://schemas.openxmlformats.org/officeDocument/2006/relationships/settings" Target="settings.xml"/><Relationship Id="rId7" Type="http://schemas.openxmlformats.org/officeDocument/2006/relationships/hyperlink" Target="http://www.e-market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od.com/auteur/stephane-bourliataux-lajoinie" TargetMode="External"/><Relationship Id="rId11" Type="http://schemas.openxmlformats.org/officeDocument/2006/relationships/theme" Target="theme/theme1.xml"/><Relationship Id="rId5" Type="http://schemas.openxmlformats.org/officeDocument/2006/relationships/hyperlink" Target="http://www.dunod.com/auteur/thomas-sten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rketingassoci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7186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esce</cp:lastModifiedBy>
  <cp:revision>2</cp:revision>
  <dcterms:created xsi:type="dcterms:W3CDTF">2014-04-14T13:30:00Z</dcterms:created>
  <dcterms:modified xsi:type="dcterms:W3CDTF">2014-04-14T13:30:00Z</dcterms:modified>
</cp:coreProperties>
</file>